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3CE6B" w14:textId="66EB2239" w:rsidR="00EB0F1C" w:rsidRPr="0002276B" w:rsidRDefault="0002276B" w:rsidP="0002276B">
      <w:pPr>
        <w:ind w:right="-52"/>
        <w:rPr>
          <w:rFonts w:ascii="Arial" w:hAnsi="Arial" w:cs="Arial"/>
          <w:b/>
          <w:bCs/>
          <w:color w:val="002060"/>
          <w:sz w:val="32"/>
          <w:szCs w:val="32"/>
        </w:rPr>
      </w:pPr>
      <w:r>
        <w:rPr>
          <w:rFonts w:ascii="Arial" w:hAnsi="Arial" w:cs="Arial"/>
          <w:b/>
          <w:bCs/>
          <w:color w:val="002060"/>
          <w:sz w:val="32"/>
          <w:szCs w:val="32"/>
        </w:rPr>
        <w:t>Customer Report</w:t>
      </w:r>
      <w:r>
        <w:rPr>
          <w:rFonts w:ascii="Arial" w:hAnsi="Arial" w:cs="Arial"/>
          <w:b/>
          <w:bCs/>
          <w:color w:val="002060"/>
          <w:sz w:val="32"/>
          <w:szCs w:val="32"/>
        </w:rPr>
        <w:tab/>
      </w:r>
      <w:r w:rsidR="003748FF">
        <w:rPr>
          <w:rFonts w:ascii="Arial" w:hAnsi="Arial" w:cs="Arial"/>
          <w:b/>
          <w:bCs/>
          <w:color w:val="002060"/>
          <w:sz w:val="32"/>
          <w:szCs w:val="32"/>
        </w:rPr>
        <w:tab/>
      </w:r>
      <w:r w:rsidR="003748FF">
        <w:rPr>
          <w:rFonts w:ascii="Arial" w:hAnsi="Arial" w:cs="Arial"/>
          <w:b/>
          <w:bCs/>
          <w:color w:val="002060"/>
          <w:sz w:val="32"/>
          <w:szCs w:val="32"/>
        </w:rPr>
        <w:tab/>
      </w:r>
      <w:r w:rsidR="003748FF">
        <w:rPr>
          <w:rFonts w:ascii="Arial" w:hAnsi="Arial" w:cs="Arial"/>
          <w:b/>
          <w:bCs/>
          <w:color w:val="002060"/>
          <w:sz w:val="32"/>
          <w:szCs w:val="32"/>
        </w:rPr>
        <w:tab/>
      </w:r>
      <w:r w:rsidR="003748FF">
        <w:rPr>
          <w:rFonts w:ascii="Arial" w:hAnsi="Arial" w:cs="Arial"/>
          <w:b/>
          <w:bCs/>
          <w:color w:val="002060"/>
          <w:sz w:val="32"/>
          <w:szCs w:val="32"/>
        </w:rPr>
        <w:tab/>
      </w:r>
      <w:r w:rsidR="003748FF">
        <w:rPr>
          <w:rFonts w:ascii="Arial" w:hAnsi="Arial" w:cs="Arial"/>
          <w:b/>
          <w:bCs/>
          <w:color w:val="002060"/>
          <w:sz w:val="32"/>
          <w:szCs w:val="32"/>
        </w:rPr>
        <w:tab/>
      </w:r>
      <w:r w:rsidR="003748FF">
        <w:rPr>
          <w:rFonts w:ascii="Arial" w:hAnsi="Arial" w:cs="Arial"/>
          <w:b/>
          <w:bCs/>
          <w:color w:val="002060"/>
          <w:sz w:val="32"/>
          <w:szCs w:val="32"/>
        </w:rPr>
        <w:tab/>
      </w:r>
      <w:r w:rsidR="003748FF">
        <w:rPr>
          <w:rFonts w:ascii="Arial" w:hAnsi="Arial" w:cs="Arial"/>
          <w:b/>
          <w:bCs/>
          <w:color w:val="002060"/>
          <w:sz w:val="32"/>
          <w:szCs w:val="32"/>
        </w:rPr>
        <w:tab/>
      </w:r>
      <w:r>
        <w:rPr>
          <w:rFonts w:ascii="Arial" w:hAnsi="Arial" w:cs="Arial"/>
          <w:color w:val="002060"/>
        </w:rPr>
        <w:t>2025/2026</w:t>
      </w:r>
    </w:p>
    <w:p w14:paraId="4BA12E9A" w14:textId="77777777" w:rsidR="0002276B" w:rsidRPr="0002276B" w:rsidRDefault="0002276B" w:rsidP="0002276B">
      <w:pPr>
        <w:pStyle w:val="Heading1"/>
      </w:pPr>
      <w:r w:rsidRPr="0002276B">
        <w:t xml:space="preserve">How are we performing? </w:t>
      </w:r>
    </w:p>
    <w:p w14:paraId="0185A97C" w14:textId="77777777" w:rsidR="0002276B" w:rsidRPr="0002276B" w:rsidRDefault="0002276B" w:rsidP="0002276B">
      <w:pPr>
        <w:rPr>
          <w:rFonts w:ascii="Arial" w:hAnsi="Arial" w:cs="Arial"/>
          <w:sz w:val="22"/>
          <w:szCs w:val="22"/>
        </w:rPr>
      </w:pPr>
    </w:p>
    <w:p w14:paraId="7FC39DDC" w14:textId="77777777" w:rsidR="0002276B" w:rsidRPr="0002276B" w:rsidRDefault="0002276B" w:rsidP="0002276B">
      <w:pPr>
        <w:rPr>
          <w:rFonts w:ascii="Arial" w:hAnsi="Arial" w:cs="Arial"/>
          <w:sz w:val="22"/>
          <w:szCs w:val="22"/>
        </w:rPr>
      </w:pPr>
      <w:r w:rsidRPr="0002276B">
        <w:rPr>
          <w:rFonts w:ascii="Arial" w:hAnsi="Arial" w:cs="Arial"/>
          <w:sz w:val="22"/>
          <w:szCs w:val="22"/>
        </w:rPr>
        <w:t>We set ourselves high standards of train punctuality and make every effort to get customers to their destination on time. In 2025/26, our target was to ensure 80.3% of trains arrived within 3 minutes of their scheduled arrival time at each station – we achieved 78.6%, which is an improvement of 0.1% on last year.</w:t>
      </w:r>
    </w:p>
    <w:p w14:paraId="0E8BFA63" w14:textId="77777777" w:rsidR="0002276B" w:rsidRPr="0002276B" w:rsidRDefault="0002276B" w:rsidP="0002276B">
      <w:pPr>
        <w:rPr>
          <w:rFonts w:ascii="Arial" w:hAnsi="Arial" w:cs="Arial"/>
          <w:sz w:val="22"/>
          <w:szCs w:val="22"/>
        </w:rPr>
      </w:pPr>
    </w:p>
    <w:p w14:paraId="2B115167" w14:textId="77777777" w:rsidR="0002276B" w:rsidRPr="0002276B" w:rsidRDefault="0002276B" w:rsidP="0002276B">
      <w:pPr>
        <w:rPr>
          <w:rFonts w:ascii="Arial" w:hAnsi="Arial" w:cs="Arial"/>
          <w:sz w:val="22"/>
          <w:szCs w:val="22"/>
        </w:rPr>
      </w:pPr>
      <w:r w:rsidRPr="0002276B">
        <w:rPr>
          <w:rFonts w:ascii="Arial" w:hAnsi="Arial" w:cs="Arial"/>
          <w:sz w:val="22"/>
          <w:szCs w:val="22"/>
        </w:rPr>
        <w:t>97.8% of our services arrived within 15 minutes of their scheduled calling time at each station.</w:t>
      </w:r>
    </w:p>
    <w:p w14:paraId="526CA10D" w14:textId="77777777" w:rsidR="0002276B" w:rsidRPr="0002276B" w:rsidRDefault="0002276B" w:rsidP="0002276B">
      <w:pPr>
        <w:rPr>
          <w:rFonts w:ascii="Arial" w:hAnsi="Arial" w:cs="Arial"/>
          <w:sz w:val="22"/>
          <w:szCs w:val="22"/>
        </w:rPr>
      </w:pPr>
    </w:p>
    <w:p w14:paraId="2C6B5840" w14:textId="77777777" w:rsidR="0002276B" w:rsidRDefault="0002276B" w:rsidP="0002276B">
      <w:pPr>
        <w:rPr>
          <w:rFonts w:ascii="Arial" w:hAnsi="Arial" w:cs="Arial"/>
          <w:sz w:val="22"/>
          <w:szCs w:val="22"/>
        </w:rPr>
      </w:pPr>
      <w:r w:rsidRPr="0002276B">
        <w:rPr>
          <w:rFonts w:ascii="Arial" w:hAnsi="Arial" w:cs="Arial"/>
          <w:sz w:val="22"/>
          <w:szCs w:val="22"/>
        </w:rPr>
        <w:t xml:space="preserve">Of trains which were delayed on arrival* </w:t>
      </w:r>
    </w:p>
    <w:p w14:paraId="6FF0EBAE" w14:textId="77777777" w:rsidR="0002276B" w:rsidRDefault="0002276B" w:rsidP="0002276B">
      <w:pPr>
        <w:rPr>
          <w:rFonts w:ascii="Arial" w:hAnsi="Arial" w:cs="Arial"/>
          <w:sz w:val="22"/>
          <w:szCs w:val="22"/>
        </w:rPr>
      </w:pPr>
    </w:p>
    <w:tbl>
      <w:tblPr>
        <w:tblStyle w:val="TableGrid"/>
        <w:tblW w:w="0" w:type="auto"/>
        <w:tblLook w:val="04A0" w:firstRow="1" w:lastRow="0" w:firstColumn="1" w:lastColumn="0" w:noHBand="0" w:noVBand="1"/>
      </w:tblPr>
      <w:tblGrid>
        <w:gridCol w:w="4513"/>
        <w:gridCol w:w="4497"/>
      </w:tblGrid>
      <w:tr w:rsidR="0002276B" w14:paraId="72F6E779" w14:textId="77777777" w:rsidTr="0002276B">
        <w:tc>
          <w:tcPr>
            <w:tcW w:w="4618" w:type="dxa"/>
          </w:tcPr>
          <w:p w14:paraId="034B0356" w14:textId="4AE91AB5" w:rsidR="0002276B" w:rsidRDefault="0002276B" w:rsidP="0002276B">
            <w:pPr>
              <w:rPr>
                <w:rFonts w:ascii="Arial" w:hAnsi="Arial" w:cs="Arial"/>
                <w:sz w:val="22"/>
                <w:szCs w:val="22"/>
              </w:rPr>
            </w:pPr>
            <w:r w:rsidRPr="0002276B">
              <w:rPr>
                <w:rFonts w:ascii="Arial" w:hAnsi="Arial" w:cs="Arial"/>
                <w:sz w:val="22"/>
                <w:szCs w:val="22"/>
              </w:rPr>
              <w:t>Trains experiencing a delay of 30-59 minutes</w:t>
            </w:r>
          </w:p>
        </w:tc>
        <w:tc>
          <w:tcPr>
            <w:tcW w:w="4618" w:type="dxa"/>
          </w:tcPr>
          <w:p w14:paraId="6FCBA7F2" w14:textId="0B7FA6CB" w:rsidR="0002276B" w:rsidRDefault="0002276B" w:rsidP="0002276B">
            <w:pPr>
              <w:rPr>
                <w:rFonts w:ascii="Arial" w:hAnsi="Arial" w:cs="Arial"/>
                <w:sz w:val="22"/>
                <w:szCs w:val="22"/>
              </w:rPr>
            </w:pPr>
            <w:r w:rsidRPr="0002276B">
              <w:rPr>
                <w:rFonts w:ascii="Arial" w:hAnsi="Arial" w:cs="Arial"/>
                <w:sz w:val="22"/>
                <w:szCs w:val="22"/>
              </w:rPr>
              <w:t>0.36%</w:t>
            </w:r>
          </w:p>
        </w:tc>
      </w:tr>
      <w:tr w:rsidR="0002276B" w14:paraId="6B953ECE" w14:textId="77777777" w:rsidTr="0002276B">
        <w:tc>
          <w:tcPr>
            <w:tcW w:w="4618" w:type="dxa"/>
          </w:tcPr>
          <w:p w14:paraId="051B07C5" w14:textId="3C9C6BD3" w:rsidR="0002276B" w:rsidRDefault="0002276B" w:rsidP="0002276B">
            <w:pPr>
              <w:rPr>
                <w:rFonts w:ascii="Arial" w:hAnsi="Arial" w:cs="Arial"/>
                <w:sz w:val="22"/>
                <w:szCs w:val="22"/>
              </w:rPr>
            </w:pPr>
            <w:r w:rsidRPr="0002276B">
              <w:rPr>
                <w:rFonts w:ascii="Arial" w:hAnsi="Arial" w:cs="Arial"/>
                <w:sz w:val="22"/>
                <w:szCs w:val="22"/>
              </w:rPr>
              <w:t>Trains experiencing a delay of 60-119 minutes</w:t>
            </w:r>
          </w:p>
        </w:tc>
        <w:tc>
          <w:tcPr>
            <w:tcW w:w="4618" w:type="dxa"/>
          </w:tcPr>
          <w:p w14:paraId="7905B8F3" w14:textId="0C33E0C5" w:rsidR="0002276B" w:rsidRDefault="0002276B" w:rsidP="0002276B">
            <w:pPr>
              <w:rPr>
                <w:rFonts w:ascii="Arial" w:hAnsi="Arial" w:cs="Arial"/>
                <w:sz w:val="22"/>
                <w:szCs w:val="22"/>
              </w:rPr>
            </w:pPr>
            <w:r w:rsidRPr="0002276B">
              <w:rPr>
                <w:rFonts w:ascii="Arial" w:hAnsi="Arial" w:cs="Arial"/>
                <w:sz w:val="22"/>
                <w:szCs w:val="22"/>
              </w:rPr>
              <w:t>0.04%</w:t>
            </w:r>
          </w:p>
        </w:tc>
      </w:tr>
      <w:tr w:rsidR="0002276B" w14:paraId="79D025EF" w14:textId="77777777" w:rsidTr="0002276B">
        <w:tc>
          <w:tcPr>
            <w:tcW w:w="4618" w:type="dxa"/>
          </w:tcPr>
          <w:p w14:paraId="579760B1" w14:textId="64CE4F17" w:rsidR="0002276B" w:rsidRDefault="0002276B" w:rsidP="0002276B">
            <w:pPr>
              <w:rPr>
                <w:rFonts w:ascii="Arial" w:hAnsi="Arial" w:cs="Arial"/>
                <w:sz w:val="22"/>
                <w:szCs w:val="22"/>
              </w:rPr>
            </w:pPr>
            <w:r w:rsidRPr="0002276B">
              <w:rPr>
                <w:rFonts w:ascii="Arial" w:hAnsi="Arial" w:cs="Arial"/>
                <w:sz w:val="22"/>
                <w:szCs w:val="22"/>
              </w:rPr>
              <w:t>Trains experiencing a delay of 120 minutes or more</w:t>
            </w:r>
          </w:p>
        </w:tc>
        <w:tc>
          <w:tcPr>
            <w:tcW w:w="4618" w:type="dxa"/>
          </w:tcPr>
          <w:p w14:paraId="656549E1" w14:textId="1A86AE94" w:rsidR="0002276B" w:rsidRDefault="0002276B" w:rsidP="0002276B">
            <w:pPr>
              <w:rPr>
                <w:rFonts w:ascii="Arial" w:hAnsi="Arial" w:cs="Arial"/>
                <w:sz w:val="22"/>
                <w:szCs w:val="22"/>
              </w:rPr>
            </w:pPr>
            <w:r w:rsidRPr="0002276B">
              <w:rPr>
                <w:rFonts w:ascii="Arial" w:hAnsi="Arial" w:cs="Arial"/>
                <w:sz w:val="22"/>
                <w:szCs w:val="22"/>
              </w:rPr>
              <w:t xml:space="preserve">0.003%  </w:t>
            </w:r>
            <w:r>
              <w:rPr>
                <w:rFonts w:ascii="Arial" w:hAnsi="Arial" w:cs="Arial"/>
                <w:sz w:val="22"/>
                <w:szCs w:val="22"/>
              </w:rPr>
              <w:t>(27 in total over the year)</w:t>
            </w:r>
          </w:p>
        </w:tc>
      </w:tr>
    </w:tbl>
    <w:p w14:paraId="5A1BD173" w14:textId="77777777" w:rsidR="0002276B" w:rsidRPr="0002276B" w:rsidRDefault="0002276B" w:rsidP="0002276B">
      <w:pPr>
        <w:rPr>
          <w:rFonts w:ascii="Arial" w:hAnsi="Arial" w:cs="Arial"/>
          <w:sz w:val="22"/>
          <w:szCs w:val="22"/>
        </w:rPr>
      </w:pPr>
    </w:p>
    <w:p w14:paraId="44E0090E" w14:textId="3BE41239" w:rsidR="0002276B" w:rsidRPr="0002276B" w:rsidRDefault="0002276B" w:rsidP="0002276B">
      <w:pPr>
        <w:rPr>
          <w:rFonts w:ascii="Arial" w:hAnsi="Arial" w:cs="Arial"/>
          <w:sz w:val="22"/>
          <w:szCs w:val="22"/>
        </w:rPr>
      </w:pPr>
      <w:r w:rsidRPr="0002276B">
        <w:rPr>
          <w:rFonts w:ascii="Arial" w:hAnsi="Arial" w:cs="Arial"/>
          <w:sz w:val="22"/>
          <w:szCs w:val="22"/>
        </w:rPr>
        <w:t>There are occasions, usually outside of our control, where trains may be delayed or disrupted. In 2025, 3.5%** of our train services were cancelled, which is an improvement of 2.3% on last year.</w:t>
      </w:r>
    </w:p>
    <w:p w14:paraId="61C83573" w14:textId="77777777" w:rsidR="0002276B" w:rsidRPr="0002276B" w:rsidRDefault="0002276B" w:rsidP="0002276B">
      <w:pPr>
        <w:rPr>
          <w:rFonts w:ascii="Arial" w:hAnsi="Arial" w:cs="Arial"/>
          <w:sz w:val="22"/>
          <w:szCs w:val="22"/>
        </w:rPr>
      </w:pPr>
    </w:p>
    <w:p w14:paraId="1111C891" w14:textId="379BDFDC" w:rsidR="0002276B" w:rsidRPr="0002276B" w:rsidRDefault="0002276B" w:rsidP="0002276B">
      <w:pPr>
        <w:rPr>
          <w:rFonts w:ascii="Arial" w:hAnsi="Arial" w:cs="Arial"/>
          <w:sz w:val="22"/>
          <w:szCs w:val="22"/>
        </w:rPr>
      </w:pPr>
      <w:r w:rsidRPr="0002276B">
        <w:rPr>
          <w:rFonts w:ascii="Arial" w:hAnsi="Arial" w:cs="Arial"/>
          <w:sz w:val="22"/>
          <w:szCs w:val="22"/>
        </w:rPr>
        <w:t>*This is arrival at destination as industry measures group them together at 30+.</w:t>
      </w:r>
    </w:p>
    <w:p w14:paraId="54AE8F02" w14:textId="71E7DBE0" w:rsidR="0002276B" w:rsidRPr="0002276B" w:rsidRDefault="0002276B" w:rsidP="0002276B">
      <w:pPr>
        <w:rPr>
          <w:rFonts w:ascii="Arial" w:hAnsi="Arial" w:cs="Arial"/>
          <w:sz w:val="22"/>
          <w:szCs w:val="22"/>
        </w:rPr>
      </w:pPr>
      <w:r w:rsidRPr="0002276B">
        <w:rPr>
          <w:rFonts w:ascii="Arial" w:hAnsi="Arial" w:cs="Arial"/>
          <w:sz w:val="22"/>
          <w:szCs w:val="22"/>
        </w:rPr>
        <w:t>** Calculation using DfT NRC definition of full and part cancellations.</w:t>
      </w:r>
    </w:p>
    <w:p w14:paraId="47B12781" w14:textId="77777777" w:rsidR="0002276B" w:rsidRPr="0002276B" w:rsidRDefault="0002276B" w:rsidP="0002276B">
      <w:pPr>
        <w:pStyle w:val="Heading1"/>
      </w:pPr>
      <w:r w:rsidRPr="0002276B">
        <w:t>Key activities undertaken last year to improve performance</w:t>
      </w:r>
    </w:p>
    <w:p w14:paraId="7245494A" w14:textId="77777777" w:rsidR="0002276B" w:rsidRPr="0002276B" w:rsidRDefault="0002276B" w:rsidP="0002276B">
      <w:pPr>
        <w:rPr>
          <w:rFonts w:ascii="Arial" w:hAnsi="Arial" w:cs="Arial"/>
          <w:sz w:val="22"/>
          <w:szCs w:val="22"/>
        </w:rPr>
      </w:pPr>
    </w:p>
    <w:p w14:paraId="67199C62" w14:textId="77777777" w:rsidR="0002276B" w:rsidRPr="0002276B" w:rsidRDefault="0002276B" w:rsidP="0002276B">
      <w:pPr>
        <w:rPr>
          <w:rFonts w:ascii="Arial" w:hAnsi="Arial" w:cs="Arial"/>
          <w:sz w:val="22"/>
          <w:szCs w:val="22"/>
        </w:rPr>
      </w:pPr>
      <w:r w:rsidRPr="0002276B">
        <w:rPr>
          <w:rFonts w:ascii="Arial" w:hAnsi="Arial" w:cs="Arial"/>
          <w:sz w:val="22"/>
          <w:szCs w:val="22"/>
        </w:rPr>
        <w:t xml:space="preserve">The delivery of our Performance Improvement Programme saw punctuality and reliability metrics stabilise in Rail Year 26. At the end of P12 2025/26, punctuality improved for the first time in almost a decade, excluding the impact of two exceptional events: May 2018 and COVID. Cancellations was 3.52% down from 5.92% the previous year, demonstrating a considerable improvement year-on-year. Whilst this improvement demonstrates the programme is delivering the expected outcomes, it is recognised that more work needs to be done to drive further improvements and also deliver the conductor reform required to enable an increase in Sunday services. </w:t>
      </w:r>
    </w:p>
    <w:p w14:paraId="5C914938" w14:textId="77777777" w:rsidR="0002276B" w:rsidRPr="0002276B" w:rsidRDefault="0002276B" w:rsidP="0002276B">
      <w:pPr>
        <w:rPr>
          <w:rFonts w:ascii="Arial" w:hAnsi="Arial" w:cs="Arial"/>
          <w:sz w:val="22"/>
          <w:szCs w:val="22"/>
        </w:rPr>
      </w:pPr>
    </w:p>
    <w:p w14:paraId="4CB2DF95" w14:textId="77777777" w:rsidR="0002276B" w:rsidRDefault="0002276B" w:rsidP="0002276B">
      <w:pPr>
        <w:rPr>
          <w:rFonts w:ascii="Arial" w:hAnsi="Arial" w:cs="Arial"/>
          <w:sz w:val="22"/>
          <w:szCs w:val="22"/>
        </w:rPr>
      </w:pPr>
      <w:r w:rsidRPr="0002276B">
        <w:rPr>
          <w:rFonts w:ascii="Arial" w:hAnsi="Arial" w:cs="Arial"/>
          <w:sz w:val="22"/>
          <w:szCs w:val="22"/>
        </w:rPr>
        <w:t>We have recently outlined our joint commitment to improving performance in the North by creating our Joint Performance Improvement Strategy, which has been endorsed by the Executive Leadership Team at Network Rail, Northern and TransPennine Express. This strategy is the first time the North of England has collectively stated its joint ambition to improve performance together.</w:t>
      </w:r>
    </w:p>
    <w:p w14:paraId="41FC6E6C" w14:textId="77777777" w:rsidR="0002276B" w:rsidRPr="0002276B" w:rsidRDefault="0002276B" w:rsidP="0002276B">
      <w:pPr>
        <w:rPr>
          <w:rFonts w:ascii="Arial" w:hAnsi="Arial" w:cs="Arial"/>
          <w:sz w:val="22"/>
          <w:szCs w:val="22"/>
        </w:rPr>
      </w:pPr>
    </w:p>
    <w:p w14:paraId="053822BC" w14:textId="77777777" w:rsidR="0002276B" w:rsidRPr="0002276B" w:rsidRDefault="0002276B" w:rsidP="0002276B">
      <w:pPr>
        <w:rPr>
          <w:rFonts w:ascii="Arial" w:hAnsi="Arial" w:cs="Arial"/>
          <w:sz w:val="22"/>
          <w:szCs w:val="22"/>
        </w:rPr>
      </w:pPr>
    </w:p>
    <w:p w14:paraId="55994456" w14:textId="77777777" w:rsidR="0002276B" w:rsidRPr="0002276B" w:rsidRDefault="0002276B" w:rsidP="0002276B">
      <w:pPr>
        <w:pStyle w:val="Heading1"/>
      </w:pPr>
      <w:r w:rsidRPr="0002276B">
        <w:lastRenderedPageBreak/>
        <w:t>Key activities planned to improve performance</w:t>
      </w:r>
    </w:p>
    <w:p w14:paraId="73DF805D" w14:textId="77777777" w:rsidR="0002276B" w:rsidRPr="0002276B" w:rsidRDefault="0002276B" w:rsidP="0002276B">
      <w:pPr>
        <w:rPr>
          <w:rFonts w:ascii="Arial" w:hAnsi="Arial" w:cs="Arial"/>
          <w:sz w:val="22"/>
          <w:szCs w:val="22"/>
        </w:rPr>
      </w:pPr>
    </w:p>
    <w:p w14:paraId="0294EA72" w14:textId="77777777" w:rsidR="0002276B" w:rsidRDefault="0002276B" w:rsidP="0002276B">
      <w:pPr>
        <w:pStyle w:val="Heading2"/>
      </w:pPr>
      <w:r w:rsidRPr="0002276B">
        <w:t>Operating Plan</w:t>
      </w:r>
    </w:p>
    <w:p w14:paraId="6DEE438B" w14:textId="77777777" w:rsidR="0002276B" w:rsidRDefault="0002276B" w:rsidP="0002276B">
      <w:pPr>
        <w:rPr>
          <w:rFonts w:ascii="Arial" w:hAnsi="Arial" w:cs="Arial"/>
          <w:sz w:val="22"/>
          <w:szCs w:val="22"/>
        </w:rPr>
      </w:pPr>
    </w:p>
    <w:p w14:paraId="6E88390E" w14:textId="25F2C7F8" w:rsidR="0002276B" w:rsidRPr="0002276B" w:rsidRDefault="0002276B" w:rsidP="0002276B">
      <w:pPr>
        <w:rPr>
          <w:rFonts w:ascii="Arial" w:hAnsi="Arial" w:cs="Arial"/>
          <w:sz w:val="22"/>
          <w:szCs w:val="22"/>
        </w:rPr>
      </w:pPr>
      <w:r w:rsidRPr="0002276B">
        <w:rPr>
          <w:rFonts w:ascii="Arial" w:hAnsi="Arial" w:cs="Arial"/>
          <w:sz w:val="22"/>
          <w:szCs w:val="22"/>
        </w:rPr>
        <w:t>We will implement targeted performance-driven improvements to the timetable alongside existing commitments, including a major re-cast around Manchester in May 2027. This will be supported by investment in timetable optimisation software, along with in-house capabilities to operate the software.</w:t>
      </w:r>
    </w:p>
    <w:p w14:paraId="7B01C25F" w14:textId="77777777" w:rsidR="0002276B" w:rsidRPr="0002276B" w:rsidRDefault="0002276B" w:rsidP="0002276B">
      <w:pPr>
        <w:rPr>
          <w:rFonts w:ascii="Arial" w:hAnsi="Arial" w:cs="Arial"/>
          <w:sz w:val="22"/>
          <w:szCs w:val="22"/>
        </w:rPr>
      </w:pPr>
    </w:p>
    <w:p w14:paraId="54D7F894" w14:textId="77777777" w:rsidR="0002276B" w:rsidRDefault="0002276B" w:rsidP="0002276B">
      <w:pPr>
        <w:pStyle w:val="Heading2"/>
      </w:pPr>
      <w:r w:rsidRPr="0002276B">
        <w:t>Operational Excellence</w:t>
      </w:r>
    </w:p>
    <w:p w14:paraId="43297C9E" w14:textId="77777777" w:rsidR="0002276B" w:rsidRDefault="0002276B" w:rsidP="0002276B">
      <w:pPr>
        <w:rPr>
          <w:rFonts w:ascii="Arial" w:hAnsi="Arial" w:cs="Arial"/>
          <w:sz w:val="22"/>
          <w:szCs w:val="22"/>
        </w:rPr>
      </w:pPr>
    </w:p>
    <w:p w14:paraId="1D066270" w14:textId="7C682A3E" w:rsidR="0002276B" w:rsidRPr="0002276B" w:rsidRDefault="0002276B" w:rsidP="0002276B">
      <w:pPr>
        <w:rPr>
          <w:rFonts w:ascii="Arial" w:hAnsi="Arial" w:cs="Arial"/>
          <w:sz w:val="22"/>
          <w:szCs w:val="22"/>
        </w:rPr>
      </w:pPr>
      <w:r w:rsidRPr="0002276B">
        <w:rPr>
          <w:rFonts w:ascii="Arial" w:hAnsi="Arial" w:cs="Arial"/>
          <w:sz w:val="22"/>
          <w:szCs w:val="22"/>
        </w:rPr>
        <w:t xml:space="preserve">We will improve performance in every aspect of operations through three key measures: </w:t>
      </w:r>
    </w:p>
    <w:p w14:paraId="18FB22AE" w14:textId="77777777" w:rsidR="0002276B" w:rsidRPr="0002276B" w:rsidRDefault="0002276B" w:rsidP="0002276B">
      <w:pPr>
        <w:rPr>
          <w:rFonts w:ascii="Arial" w:hAnsi="Arial" w:cs="Arial"/>
          <w:sz w:val="22"/>
          <w:szCs w:val="22"/>
        </w:rPr>
      </w:pPr>
    </w:p>
    <w:p w14:paraId="756E2554" w14:textId="77777777" w:rsidR="0002276B" w:rsidRPr="0002276B" w:rsidRDefault="0002276B" w:rsidP="0002276B">
      <w:pPr>
        <w:pStyle w:val="ListParagraph"/>
        <w:numPr>
          <w:ilvl w:val="0"/>
          <w:numId w:val="1"/>
        </w:numPr>
        <w:rPr>
          <w:rFonts w:ascii="Arial" w:hAnsi="Arial" w:cs="Arial"/>
          <w:sz w:val="22"/>
          <w:szCs w:val="22"/>
        </w:rPr>
      </w:pPr>
      <w:r w:rsidRPr="0002276B">
        <w:rPr>
          <w:rFonts w:ascii="Arial" w:hAnsi="Arial" w:cs="Arial"/>
          <w:sz w:val="22"/>
          <w:szCs w:val="22"/>
        </w:rPr>
        <w:t>Locally developed and implemented measures targeting our worst-performing services and routes.</w:t>
      </w:r>
    </w:p>
    <w:p w14:paraId="1D9B0998" w14:textId="77777777" w:rsidR="0002276B" w:rsidRPr="0002276B" w:rsidRDefault="0002276B" w:rsidP="0002276B">
      <w:pPr>
        <w:pStyle w:val="ListParagraph"/>
        <w:numPr>
          <w:ilvl w:val="0"/>
          <w:numId w:val="1"/>
        </w:numPr>
        <w:rPr>
          <w:rFonts w:ascii="Arial" w:hAnsi="Arial" w:cs="Arial"/>
          <w:sz w:val="22"/>
          <w:szCs w:val="22"/>
        </w:rPr>
      </w:pPr>
      <w:r w:rsidRPr="0002276B">
        <w:rPr>
          <w:rFonts w:ascii="Arial" w:hAnsi="Arial" w:cs="Arial"/>
          <w:sz w:val="22"/>
          <w:szCs w:val="22"/>
        </w:rPr>
        <w:t>Transforming the structure and capability of Control.</w:t>
      </w:r>
    </w:p>
    <w:p w14:paraId="5FCBCC48" w14:textId="77777777" w:rsidR="0002276B" w:rsidRPr="0002276B" w:rsidRDefault="0002276B" w:rsidP="0002276B">
      <w:pPr>
        <w:pStyle w:val="ListParagraph"/>
        <w:numPr>
          <w:ilvl w:val="0"/>
          <w:numId w:val="1"/>
        </w:numPr>
        <w:rPr>
          <w:rFonts w:ascii="Arial" w:hAnsi="Arial" w:cs="Arial"/>
          <w:sz w:val="22"/>
          <w:szCs w:val="22"/>
        </w:rPr>
      </w:pPr>
      <w:r w:rsidRPr="0002276B">
        <w:rPr>
          <w:rFonts w:ascii="Arial" w:hAnsi="Arial" w:cs="Arial"/>
          <w:sz w:val="22"/>
          <w:szCs w:val="22"/>
        </w:rPr>
        <w:t>Ensuring traincrew and station colleagues consistently apply performance-focused standards and processes to operate to the timetable.</w:t>
      </w:r>
    </w:p>
    <w:p w14:paraId="000A2838" w14:textId="77777777" w:rsidR="0002276B" w:rsidRDefault="0002276B" w:rsidP="0002276B">
      <w:pPr>
        <w:rPr>
          <w:rFonts w:ascii="Arial" w:hAnsi="Arial" w:cs="Arial"/>
          <w:sz w:val="22"/>
          <w:szCs w:val="22"/>
        </w:rPr>
      </w:pPr>
    </w:p>
    <w:p w14:paraId="2868CB9C" w14:textId="0C24EFA4" w:rsidR="0002276B" w:rsidRPr="0002276B" w:rsidRDefault="0002276B" w:rsidP="0002276B">
      <w:pPr>
        <w:pStyle w:val="Heading2"/>
      </w:pPr>
      <w:r w:rsidRPr="0002276B">
        <w:t>Engineering Excellence</w:t>
      </w:r>
    </w:p>
    <w:p w14:paraId="736D8533" w14:textId="77777777" w:rsidR="0002276B" w:rsidRDefault="0002276B" w:rsidP="0002276B">
      <w:pPr>
        <w:rPr>
          <w:rFonts w:ascii="Arial" w:hAnsi="Arial" w:cs="Arial"/>
          <w:sz w:val="22"/>
          <w:szCs w:val="22"/>
        </w:rPr>
      </w:pPr>
    </w:p>
    <w:p w14:paraId="5757F743" w14:textId="20B5A451" w:rsidR="0002276B" w:rsidRPr="0002276B" w:rsidRDefault="0002276B" w:rsidP="0002276B">
      <w:pPr>
        <w:rPr>
          <w:rFonts w:ascii="Arial" w:hAnsi="Arial" w:cs="Arial"/>
          <w:sz w:val="22"/>
          <w:szCs w:val="22"/>
        </w:rPr>
      </w:pPr>
      <w:r w:rsidRPr="0002276B">
        <w:rPr>
          <w:rFonts w:ascii="Arial" w:hAnsi="Arial" w:cs="Arial"/>
          <w:sz w:val="22"/>
          <w:szCs w:val="22"/>
        </w:rPr>
        <w:t>We will improve the engineering plan with a focus on stability, engineering excellence, fault management, targeted reliability improvements, supply chain and robust operational management to prepare ourselves for new trains. We’ll invest in a Lean learning academy for our people and digital asset management at our facilities.</w:t>
      </w:r>
    </w:p>
    <w:p w14:paraId="64B5AC24" w14:textId="77777777" w:rsidR="0002276B" w:rsidRPr="0002276B" w:rsidRDefault="0002276B" w:rsidP="0002276B">
      <w:pPr>
        <w:rPr>
          <w:rFonts w:ascii="Arial" w:hAnsi="Arial" w:cs="Arial"/>
          <w:sz w:val="22"/>
          <w:szCs w:val="22"/>
        </w:rPr>
      </w:pPr>
    </w:p>
    <w:p w14:paraId="2899C303" w14:textId="77777777" w:rsidR="0002276B" w:rsidRPr="0002276B" w:rsidRDefault="0002276B" w:rsidP="0002276B">
      <w:pPr>
        <w:pStyle w:val="Heading2"/>
      </w:pPr>
      <w:r w:rsidRPr="0002276B">
        <w:t>Traincrew Strategy</w:t>
      </w:r>
    </w:p>
    <w:p w14:paraId="4AF10EC3" w14:textId="77777777" w:rsidR="0002276B" w:rsidRDefault="0002276B" w:rsidP="0002276B">
      <w:pPr>
        <w:rPr>
          <w:rFonts w:ascii="Arial" w:hAnsi="Arial" w:cs="Arial"/>
          <w:sz w:val="22"/>
          <w:szCs w:val="22"/>
        </w:rPr>
      </w:pPr>
    </w:p>
    <w:p w14:paraId="2DDB0D14" w14:textId="2774E7E5" w:rsidR="0002276B" w:rsidRPr="0002276B" w:rsidRDefault="0002276B" w:rsidP="0002276B">
      <w:pPr>
        <w:rPr>
          <w:rFonts w:ascii="Arial" w:hAnsi="Arial" w:cs="Arial"/>
          <w:sz w:val="22"/>
          <w:szCs w:val="22"/>
        </w:rPr>
      </w:pPr>
      <w:r w:rsidRPr="0002276B">
        <w:rPr>
          <w:rFonts w:ascii="Arial" w:hAnsi="Arial" w:cs="Arial"/>
          <w:sz w:val="22"/>
          <w:szCs w:val="22"/>
        </w:rPr>
        <w:t>Our traincrew strategy will target traincrew cancellations of no more than 0.5%. Specific target areas include transforming the way we train our people, ensuring we have suitable levels of spare cover, supporting our people with absence, and standardised processes and reporting across traincrew depots.</w:t>
      </w:r>
    </w:p>
    <w:p w14:paraId="47917A94" w14:textId="77777777" w:rsidR="0002276B" w:rsidRPr="0002276B" w:rsidRDefault="0002276B" w:rsidP="0002276B">
      <w:pPr>
        <w:rPr>
          <w:rFonts w:ascii="Arial" w:hAnsi="Arial" w:cs="Arial"/>
          <w:sz w:val="22"/>
          <w:szCs w:val="22"/>
        </w:rPr>
      </w:pPr>
    </w:p>
    <w:p w14:paraId="33185017" w14:textId="77777777" w:rsidR="0002276B" w:rsidRPr="0002276B" w:rsidRDefault="0002276B" w:rsidP="0002276B">
      <w:pPr>
        <w:pStyle w:val="Heading2"/>
      </w:pPr>
      <w:r w:rsidRPr="0002276B">
        <w:t>Traincrew Change &amp; Transformation</w:t>
      </w:r>
    </w:p>
    <w:p w14:paraId="79ACA1C2" w14:textId="77777777" w:rsidR="0002276B" w:rsidRDefault="0002276B" w:rsidP="0002276B">
      <w:pPr>
        <w:rPr>
          <w:rFonts w:ascii="Arial" w:hAnsi="Arial" w:cs="Arial"/>
          <w:sz w:val="22"/>
          <w:szCs w:val="22"/>
        </w:rPr>
      </w:pPr>
    </w:p>
    <w:p w14:paraId="46C55168" w14:textId="1CD02F20" w:rsidR="0002276B" w:rsidRPr="0002276B" w:rsidRDefault="0002276B" w:rsidP="0002276B">
      <w:pPr>
        <w:rPr>
          <w:rFonts w:ascii="Arial" w:hAnsi="Arial" w:cs="Arial"/>
          <w:sz w:val="22"/>
          <w:szCs w:val="22"/>
        </w:rPr>
      </w:pPr>
      <w:r w:rsidRPr="0002276B">
        <w:rPr>
          <w:rFonts w:ascii="Arial" w:hAnsi="Arial" w:cs="Arial"/>
          <w:sz w:val="22"/>
          <w:szCs w:val="22"/>
        </w:rPr>
        <w:t>We will seek to enable timetable, operational and performance improvements through the reintroduction of a full Sunday timetable.</w:t>
      </w:r>
    </w:p>
    <w:p w14:paraId="1AD0CE76" w14:textId="77777777" w:rsidR="0002276B" w:rsidRPr="0002276B" w:rsidRDefault="0002276B" w:rsidP="0002276B">
      <w:pPr>
        <w:rPr>
          <w:rFonts w:ascii="Arial" w:hAnsi="Arial" w:cs="Arial"/>
          <w:sz w:val="22"/>
          <w:szCs w:val="22"/>
        </w:rPr>
      </w:pPr>
    </w:p>
    <w:p w14:paraId="578D49E0" w14:textId="77777777" w:rsidR="0002276B" w:rsidRPr="0002276B" w:rsidRDefault="0002276B" w:rsidP="0002276B">
      <w:pPr>
        <w:pStyle w:val="Heading2"/>
      </w:pPr>
      <w:r w:rsidRPr="0002276B">
        <w:t>IT Modernisation</w:t>
      </w:r>
    </w:p>
    <w:p w14:paraId="5112E883" w14:textId="77777777" w:rsidR="0002276B" w:rsidRDefault="0002276B" w:rsidP="0002276B">
      <w:pPr>
        <w:rPr>
          <w:rFonts w:ascii="Arial" w:hAnsi="Arial" w:cs="Arial"/>
          <w:sz w:val="22"/>
          <w:szCs w:val="22"/>
        </w:rPr>
      </w:pPr>
    </w:p>
    <w:p w14:paraId="6257FB60" w14:textId="6EC68616" w:rsidR="0002276B" w:rsidRPr="0002276B" w:rsidRDefault="0002276B" w:rsidP="0002276B">
      <w:pPr>
        <w:rPr>
          <w:rFonts w:ascii="Arial" w:hAnsi="Arial" w:cs="Arial"/>
          <w:sz w:val="22"/>
          <w:szCs w:val="22"/>
        </w:rPr>
      </w:pPr>
      <w:r w:rsidRPr="0002276B">
        <w:rPr>
          <w:rFonts w:ascii="Arial" w:hAnsi="Arial" w:cs="Arial"/>
          <w:sz w:val="22"/>
          <w:szCs w:val="22"/>
        </w:rPr>
        <w:t>We will replace current life-expired systems with new modern management systems to enable improved timetable efficiency, improved data, reporting accuracy and analysis, and improved customer information.</w:t>
      </w:r>
    </w:p>
    <w:p w14:paraId="64538C62" w14:textId="77777777" w:rsidR="0002276B" w:rsidRPr="0002276B" w:rsidRDefault="0002276B" w:rsidP="0002276B">
      <w:pPr>
        <w:rPr>
          <w:rFonts w:ascii="Arial" w:hAnsi="Arial" w:cs="Arial"/>
          <w:sz w:val="22"/>
          <w:szCs w:val="22"/>
        </w:rPr>
      </w:pPr>
    </w:p>
    <w:p w14:paraId="743D64C3" w14:textId="77777777" w:rsidR="0002276B" w:rsidRPr="0002276B" w:rsidRDefault="0002276B" w:rsidP="0002276B">
      <w:pPr>
        <w:pStyle w:val="Heading1"/>
      </w:pPr>
      <w:r w:rsidRPr="0002276B">
        <w:lastRenderedPageBreak/>
        <w:t>Customer Satisfaction</w:t>
      </w:r>
    </w:p>
    <w:p w14:paraId="724F92E2" w14:textId="77777777" w:rsidR="0002276B" w:rsidRPr="0002276B" w:rsidRDefault="0002276B" w:rsidP="0002276B">
      <w:pPr>
        <w:rPr>
          <w:rFonts w:ascii="Arial" w:hAnsi="Arial" w:cs="Arial"/>
          <w:sz w:val="22"/>
          <w:szCs w:val="22"/>
        </w:rPr>
      </w:pPr>
    </w:p>
    <w:p w14:paraId="71C2E6A7" w14:textId="77777777" w:rsidR="0002276B" w:rsidRPr="0002276B" w:rsidRDefault="0002276B" w:rsidP="0002276B">
      <w:pPr>
        <w:rPr>
          <w:rFonts w:ascii="Arial" w:hAnsi="Arial" w:cs="Arial"/>
          <w:sz w:val="22"/>
          <w:szCs w:val="22"/>
        </w:rPr>
      </w:pPr>
      <w:r w:rsidRPr="0002276B">
        <w:rPr>
          <w:rFonts w:ascii="Arial" w:hAnsi="Arial" w:cs="Arial"/>
          <w:sz w:val="22"/>
          <w:szCs w:val="22"/>
        </w:rPr>
        <w:t>We continuously monitor customer satisfaction through our post-journey online survey, to ask customers what they think about the key aspects of their experience, their satisfaction with each stage of the customer journey as well as their experience of interacting with Northern staff.</w:t>
      </w:r>
    </w:p>
    <w:p w14:paraId="5D178CED" w14:textId="77777777" w:rsidR="0002276B" w:rsidRPr="0002276B" w:rsidRDefault="0002276B" w:rsidP="0002276B">
      <w:pPr>
        <w:rPr>
          <w:rFonts w:ascii="Arial" w:hAnsi="Arial" w:cs="Arial"/>
          <w:sz w:val="22"/>
          <w:szCs w:val="22"/>
        </w:rPr>
      </w:pPr>
    </w:p>
    <w:p w14:paraId="6B864E77" w14:textId="77777777" w:rsidR="0002276B" w:rsidRPr="0002276B" w:rsidRDefault="0002276B" w:rsidP="0002276B">
      <w:pPr>
        <w:rPr>
          <w:rFonts w:ascii="Arial" w:hAnsi="Arial" w:cs="Arial"/>
          <w:sz w:val="22"/>
          <w:szCs w:val="22"/>
        </w:rPr>
      </w:pPr>
      <w:r w:rsidRPr="0002276B">
        <w:rPr>
          <w:rFonts w:ascii="Arial" w:hAnsi="Arial" w:cs="Arial"/>
          <w:sz w:val="22"/>
          <w:szCs w:val="22"/>
        </w:rPr>
        <w:t xml:space="preserve">From April 2025 to March 2026, our overall Customer Experience satisfaction improved from 60.2% in the previous rail year to 67.1%. </w:t>
      </w:r>
    </w:p>
    <w:p w14:paraId="1A7D1A6D" w14:textId="77777777" w:rsidR="0002276B" w:rsidRPr="0002276B" w:rsidRDefault="0002276B" w:rsidP="0002276B">
      <w:pPr>
        <w:rPr>
          <w:rFonts w:ascii="Arial" w:hAnsi="Arial" w:cs="Arial"/>
          <w:sz w:val="22"/>
          <w:szCs w:val="22"/>
        </w:rPr>
      </w:pPr>
    </w:p>
    <w:p w14:paraId="4C6B905A" w14:textId="77777777" w:rsidR="0002276B" w:rsidRPr="0002276B" w:rsidRDefault="0002276B" w:rsidP="0002276B">
      <w:pPr>
        <w:rPr>
          <w:rFonts w:ascii="Arial" w:hAnsi="Arial" w:cs="Arial"/>
          <w:sz w:val="22"/>
          <w:szCs w:val="22"/>
        </w:rPr>
      </w:pPr>
      <w:r w:rsidRPr="0002276B">
        <w:rPr>
          <w:rFonts w:ascii="Arial" w:hAnsi="Arial" w:cs="Arial"/>
          <w:sz w:val="22"/>
          <w:szCs w:val="22"/>
        </w:rPr>
        <w:t>Below is the summary of the customer satisfaction results:</w:t>
      </w:r>
    </w:p>
    <w:p w14:paraId="558DB4D8" w14:textId="77777777" w:rsidR="0002276B" w:rsidRPr="0002276B" w:rsidRDefault="0002276B" w:rsidP="0002276B">
      <w:pPr>
        <w:rPr>
          <w:rFonts w:ascii="Arial" w:hAnsi="Arial" w:cs="Arial"/>
          <w:sz w:val="22"/>
          <w:szCs w:val="22"/>
        </w:rPr>
      </w:pPr>
    </w:p>
    <w:tbl>
      <w:tblPr>
        <w:tblStyle w:val="TableGrid"/>
        <w:tblW w:w="9209" w:type="dxa"/>
        <w:tblLook w:val="04A0" w:firstRow="1" w:lastRow="0" w:firstColumn="1" w:lastColumn="0" w:noHBand="0" w:noVBand="1"/>
      </w:tblPr>
      <w:tblGrid>
        <w:gridCol w:w="4607"/>
        <w:gridCol w:w="914"/>
        <w:gridCol w:w="3688"/>
      </w:tblGrid>
      <w:tr w:rsidR="0002276B" w:rsidRPr="0002276B" w14:paraId="486AABD8" w14:textId="77777777" w:rsidTr="00F365E6">
        <w:tc>
          <w:tcPr>
            <w:tcW w:w="4607" w:type="dxa"/>
          </w:tcPr>
          <w:p w14:paraId="3FCD0C9E" w14:textId="77777777" w:rsidR="0002276B" w:rsidRPr="0002276B" w:rsidRDefault="0002276B">
            <w:pPr>
              <w:rPr>
                <w:rFonts w:ascii="Arial" w:hAnsi="Arial" w:cs="Arial"/>
                <w:sz w:val="22"/>
                <w:szCs w:val="22"/>
              </w:rPr>
            </w:pPr>
            <w:r w:rsidRPr="0002276B">
              <w:rPr>
                <w:rFonts w:ascii="Arial" w:hAnsi="Arial" w:cs="Arial"/>
                <w:sz w:val="22"/>
                <w:szCs w:val="22"/>
              </w:rPr>
              <w:t>Punctuality of trains</w:t>
            </w:r>
          </w:p>
        </w:tc>
        <w:tc>
          <w:tcPr>
            <w:tcW w:w="914" w:type="dxa"/>
          </w:tcPr>
          <w:p w14:paraId="3869DD05" w14:textId="77777777" w:rsidR="0002276B" w:rsidRPr="0002276B" w:rsidRDefault="0002276B">
            <w:pPr>
              <w:rPr>
                <w:rFonts w:ascii="Arial" w:hAnsi="Arial" w:cs="Arial"/>
                <w:sz w:val="22"/>
                <w:szCs w:val="22"/>
              </w:rPr>
            </w:pPr>
            <w:r w:rsidRPr="0002276B">
              <w:rPr>
                <w:rFonts w:ascii="Arial" w:hAnsi="Arial" w:cs="Arial"/>
                <w:sz w:val="22"/>
                <w:szCs w:val="22"/>
              </w:rPr>
              <w:t>82%</w:t>
            </w:r>
          </w:p>
        </w:tc>
        <w:tc>
          <w:tcPr>
            <w:tcW w:w="3688" w:type="dxa"/>
          </w:tcPr>
          <w:p w14:paraId="5050D791" w14:textId="77777777" w:rsidR="0002276B" w:rsidRPr="0002276B" w:rsidRDefault="0002276B">
            <w:pPr>
              <w:rPr>
                <w:rFonts w:ascii="Arial" w:hAnsi="Arial" w:cs="Arial"/>
                <w:sz w:val="22"/>
                <w:szCs w:val="22"/>
              </w:rPr>
            </w:pPr>
            <w:r w:rsidRPr="0002276B">
              <w:rPr>
                <w:rFonts w:ascii="Arial" w:hAnsi="Arial" w:cs="Arial"/>
                <w:sz w:val="22"/>
                <w:szCs w:val="22"/>
              </w:rPr>
              <w:t>5% improvement on previous year</w:t>
            </w:r>
          </w:p>
        </w:tc>
      </w:tr>
      <w:tr w:rsidR="0002276B" w:rsidRPr="0002276B" w14:paraId="79C27C61" w14:textId="77777777" w:rsidTr="00F365E6">
        <w:tc>
          <w:tcPr>
            <w:tcW w:w="4607" w:type="dxa"/>
          </w:tcPr>
          <w:p w14:paraId="3F4F52F6" w14:textId="77777777" w:rsidR="0002276B" w:rsidRPr="0002276B" w:rsidRDefault="0002276B">
            <w:pPr>
              <w:rPr>
                <w:rFonts w:ascii="Arial" w:hAnsi="Arial" w:cs="Arial"/>
                <w:sz w:val="22"/>
                <w:szCs w:val="22"/>
              </w:rPr>
            </w:pPr>
            <w:r w:rsidRPr="0002276B">
              <w:rPr>
                <w:rFonts w:ascii="Arial" w:hAnsi="Arial" w:cs="Arial"/>
                <w:sz w:val="22"/>
                <w:szCs w:val="22"/>
              </w:rPr>
              <w:t>Overall delay handling satisfaction</w:t>
            </w:r>
          </w:p>
        </w:tc>
        <w:tc>
          <w:tcPr>
            <w:tcW w:w="914" w:type="dxa"/>
          </w:tcPr>
          <w:p w14:paraId="612E8ADF" w14:textId="77777777" w:rsidR="0002276B" w:rsidRPr="0002276B" w:rsidRDefault="0002276B">
            <w:pPr>
              <w:rPr>
                <w:rFonts w:ascii="Arial" w:hAnsi="Arial" w:cs="Arial"/>
                <w:sz w:val="22"/>
                <w:szCs w:val="22"/>
              </w:rPr>
            </w:pPr>
            <w:r w:rsidRPr="0002276B">
              <w:rPr>
                <w:rFonts w:ascii="Arial" w:hAnsi="Arial" w:cs="Arial"/>
                <w:sz w:val="22"/>
                <w:szCs w:val="22"/>
              </w:rPr>
              <w:t>26%</w:t>
            </w:r>
          </w:p>
        </w:tc>
        <w:tc>
          <w:tcPr>
            <w:tcW w:w="3688" w:type="dxa"/>
          </w:tcPr>
          <w:p w14:paraId="51926F3E" w14:textId="77777777" w:rsidR="0002276B" w:rsidRPr="0002276B" w:rsidRDefault="0002276B">
            <w:pPr>
              <w:rPr>
                <w:rFonts w:ascii="Arial" w:hAnsi="Arial" w:cs="Arial"/>
                <w:sz w:val="22"/>
                <w:szCs w:val="22"/>
              </w:rPr>
            </w:pPr>
            <w:r w:rsidRPr="0002276B">
              <w:rPr>
                <w:rFonts w:ascii="Arial" w:hAnsi="Arial" w:cs="Arial"/>
                <w:sz w:val="22"/>
                <w:szCs w:val="22"/>
              </w:rPr>
              <w:t>6% improvement on previous year</w:t>
            </w:r>
          </w:p>
        </w:tc>
      </w:tr>
      <w:tr w:rsidR="0002276B" w:rsidRPr="0002276B" w14:paraId="429CF43D" w14:textId="77777777" w:rsidTr="00F365E6">
        <w:tc>
          <w:tcPr>
            <w:tcW w:w="4607" w:type="dxa"/>
          </w:tcPr>
          <w:p w14:paraId="352A93CB" w14:textId="77777777" w:rsidR="0002276B" w:rsidRPr="0002276B" w:rsidRDefault="0002276B">
            <w:pPr>
              <w:rPr>
                <w:rFonts w:ascii="Arial" w:hAnsi="Arial" w:cs="Arial"/>
                <w:sz w:val="22"/>
                <w:szCs w:val="22"/>
              </w:rPr>
            </w:pPr>
            <w:r w:rsidRPr="0002276B">
              <w:rPr>
                <w:rFonts w:ascii="Arial" w:hAnsi="Arial" w:cs="Arial"/>
                <w:sz w:val="22"/>
                <w:szCs w:val="22"/>
              </w:rPr>
              <w:t>Provision of information about train times/ platforms</w:t>
            </w:r>
          </w:p>
        </w:tc>
        <w:tc>
          <w:tcPr>
            <w:tcW w:w="914" w:type="dxa"/>
          </w:tcPr>
          <w:p w14:paraId="3D74A4A5" w14:textId="77777777" w:rsidR="0002276B" w:rsidRPr="0002276B" w:rsidRDefault="0002276B">
            <w:pPr>
              <w:rPr>
                <w:rFonts w:ascii="Arial" w:hAnsi="Arial" w:cs="Arial"/>
                <w:sz w:val="22"/>
                <w:szCs w:val="22"/>
              </w:rPr>
            </w:pPr>
            <w:r w:rsidRPr="0002276B">
              <w:rPr>
                <w:rFonts w:ascii="Arial" w:hAnsi="Arial" w:cs="Arial"/>
                <w:sz w:val="22"/>
                <w:szCs w:val="22"/>
              </w:rPr>
              <w:t>84%</w:t>
            </w:r>
          </w:p>
        </w:tc>
        <w:tc>
          <w:tcPr>
            <w:tcW w:w="3688" w:type="dxa"/>
          </w:tcPr>
          <w:p w14:paraId="3EDD15DF" w14:textId="77777777" w:rsidR="0002276B" w:rsidRPr="0002276B" w:rsidRDefault="0002276B">
            <w:pPr>
              <w:rPr>
                <w:rFonts w:ascii="Arial" w:hAnsi="Arial" w:cs="Arial"/>
                <w:sz w:val="22"/>
                <w:szCs w:val="22"/>
              </w:rPr>
            </w:pPr>
            <w:r w:rsidRPr="0002276B">
              <w:rPr>
                <w:rFonts w:ascii="Arial" w:hAnsi="Arial" w:cs="Arial"/>
                <w:sz w:val="22"/>
                <w:szCs w:val="22"/>
              </w:rPr>
              <w:t>4% improvement on previous year</w:t>
            </w:r>
          </w:p>
        </w:tc>
      </w:tr>
      <w:tr w:rsidR="0002276B" w:rsidRPr="0002276B" w14:paraId="33C83286" w14:textId="77777777" w:rsidTr="00F365E6">
        <w:tc>
          <w:tcPr>
            <w:tcW w:w="4607" w:type="dxa"/>
          </w:tcPr>
          <w:p w14:paraId="1A52950A" w14:textId="77777777" w:rsidR="0002276B" w:rsidRPr="0002276B" w:rsidRDefault="0002276B">
            <w:pPr>
              <w:rPr>
                <w:rFonts w:ascii="Arial" w:hAnsi="Arial" w:cs="Arial"/>
                <w:sz w:val="22"/>
                <w:szCs w:val="22"/>
              </w:rPr>
            </w:pPr>
            <w:r w:rsidRPr="0002276B">
              <w:rPr>
                <w:rFonts w:ascii="Arial" w:hAnsi="Arial" w:cs="Arial"/>
                <w:sz w:val="22"/>
                <w:szCs w:val="22"/>
              </w:rPr>
              <w:t>Personal safety/ security whilst using the station</w:t>
            </w:r>
          </w:p>
        </w:tc>
        <w:tc>
          <w:tcPr>
            <w:tcW w:w="914" w:type="dxa"/>
          </w:tcPr>
          <w:p w14:paraId="6D2C620B" w14:textId="77777777" w:rsidR="0002276B" w:rsidRPr="0002276B" w:rsidRDefault="0002276B">
            <w:pPr>
              <w:rPr>
                <w:rFonts w:ascii="Arial" w:hAnsi="Arial" w:cs="Arial"/>
                <w:sz w:val="22"/>
                <w:szCs w:val="22"/>
              </w:rPr>
            </w:pPr>
            <w:r w:rsidRPr="0002276B">
              <w:rPr>
                <w:rFonts w:ascii="Arial" w:hAnsi="Arial" w:cs="Arial"/>
                <w:sz w:val="22"/>
                <w:szCs w:val="22"/>
              </w:rPr>
              <w:t>71%</w:t>
            </w:r>
          </w:p>
        </w:tc>
        <w:tc>
          <w:tcPr>
            <w:tcW w:w="3688" w:type="dxa"/>
          </w:tcPr>
          <w:p w14:paraId="5ABA2FCA" w14:textId="77777777" w:rsidR="0002276B" w:rsidRPr="0002276B" w:rsidRDefault="0002276B">
            <w:pPr>
              <w:rPr>
                <w:rFonts w:ascii="Arial" w:hAnsi="Arial" w:cs="Arial"/>
                <w:sz w:val="22"/>
                <w:szCs w:val="22"/>
              </w:rPr>
            </w:pPr>
            <w:r w:rsidRPr="0002276B">
              <w:rPr>
                <w:rFonts w:ascii="Arial" w:hAnsi="Arial" w:cs="Arial"/>
                <w:sz w:val="22"/>
                <w:szCs w:val="22"/>
              </w:rPr>
              <w:t>3% improvement on previous year</w:t>
            </w:r>
          </w:p>
        </w:tc>
      </w:tr>
      <w:tr w:rsidR="0002276B" w:rsidRPr="0002276B" w14:paraId="491D9BB5" w14:textId="77777777" w:rsidTr="00F365E6">
        <w:tc>
          <w:tcPr>
            <w:tcW w:w="4607" w:type="dxa"/>
          </w:tcPr>
          <w:p w14:paraId="224705DD" w14:textId="77777777" w:rsidR="0002276B" w:rsidRPr="0002276B" w:rsidRDefault="0002276B">
            <w:pPr>
              <w:rPr>
                <w:rFonts w:ascii="Arial" w:hAnsi="Arial" w:cs="Arial"/>
                <w:sz w:val="22"/>
                <w:szCs w:val="22"/>
              </w:rPr>
            </w:pPr>
            <w:r w:rsidRPr="0002276B">
              <w:rPr>
                <w:rFonts w:ascii="Arial" w:hAnsi="Arial" w:cs="Arial"/>
                <w:sz w:val="22"/>
                <w:szCs w:val="22"/>
              </w:rPr>
              <w:t>Personal safety/ security whilst on the train</w:t>
            </w:r>
          </w:p>
        </w:tc>
        <w:tc>
          <w:tcPr>
            <w:tcW w:w="914" w:type="dxa"/>
          </w:tcPr>
          <w:p w14:paraId="19B8B831" w14:textId="77777777" w:rsidR="0002276B" w:rsidRPr="0002276B" w:rsidRDefault="0002276B">
            <w:pPr>
              <w:rPr>
                <w:rFonts w:ascii="Arial" w:hAnsi="Arial" w:cs="Arial"/>
                <w:sz w:val="22"/>
                <w:szCs w:val="22"/>
              </w:rPr>
            </w:pPr>
            <w:r w:rsidRPr="0002276B">
              <w:rPr>
                <w:rFonts w:ascii="Arial" w:hAnsi="Arial" w:cs="Arial"/>
                <w:sz w:val="22"/>
                <w:szCs w:val="22"/>
              </w:rPr>
              <w:t>78%</w:t>
            </w:r>
          </w:p>
        </w:tc>
        <w:tc>
          <w:tcPr>
            <w:tcW w:w="3688" w:type="dxa"/>
          </w:tcPr>
          <w:p w14:paraId="5E7EFF86" w14:textId="77777777" w:rsidR="0002276B" w:rsidRPr="0002276B" w:rsidRDefault="0002276B">
            <w:pPr>
              <w:rPr>
                <w:rFonts w:ascii="Arial" w:hAnsi="Arial" w:cs="Arial"/>
                <w:sz w:val="22"/>
                <w:szCs w:val="22"/>
              </w:rPr>
            </w:pPr>
            <w:r w:rsidRPr="0002276B">
              <w:rPr>
                <w:rFonts w:ascii="Arial" w:hAnsi="Arial" w:cs="Arial"/>
                <w:sz w:val="22"/>
                <w:szCs w:val="22"/>
              </w:rPr>
              <w:t>1% improvement on previous year</w:t>
            </w:r>
          </w:p>
        </w:tc>
      </w:tr>
      <w:tr w:rsidR="0002276B" w:rsidRPr="0002276B" w14:paraId="27970977" w14:textId="77777777" w:rsidTr="00F365E6">
        <w:tc>
          <w:tcPr>
            <w:tcW w:w="4607" w:type="dxa"/>
          </w:tcPr>
          <w:p w14:paraId="0FEB5B67" w14:textId="77777777" w:rsidR="0002276B" w:rsidRPr="0002276B" w:rsidRDefault="0002276B">
            <w:pPr>
              <w:rPr>
                <w:rFonts w:ascii="Arial" w:hAnsi="Arial" w:cs="Arial"/>
                <w:sz w:val="22"/>
                <w:szCs w:val="22"/>
              </w:rPr>
            </w:pPr>
            <w:r w:rsidRPr="0002276B">
              <w:rPr>
                <w:rFonts w:ascii="Arial" w:hAnsi="Arial" w:cs="Arial"/>
                <w:sz w:val="22"/>
                <w:szCs w:val="22"/>
              </w:rPr>
              <w:t>Cleanliness of the inside of the train</w:t>
            </w:r>
          </w:p>
        </w:tc>
        <w:tc>
          <w:tcPr>
            <w:tcW w:w="914" w:type="dxa"/>
          </w:tcPr>
          <w:p w14:paraId="531E406E" w14:textId="77777777" w:rsidR="0002276B" w:rsidRPr="0002276B" w:rsidRDefault="0002276B">
            <w:pPr>
              <w:rPr>
                <w:rFonts w:ascii="Arial" w:hAnsi="Arial" w:cs="Arial"/>
                <w:sz w:val="22"/>
                <w:szCs w:val="22"/>
              </w:rPr>
            </w:pPr>
            <w:r w:rsidRPr="0002276B">
              <w:rPr>
                <w:rFonts w:ascii="Arial" w:hAnsi="Arial" w:cs="Arial"/>
                <w:sz w:val="22"/>
                <w:szCs w:val="22"/>
              </w:rPr>
              <w:t>79%</w:t>
            </w:r>
          </w:p>
        </w:tc>
        <w:tc>
          <w:tcPr>
            <w:tcW w:w="3688" w:type="dxa"/>
          </w:tcPr>
          <w:p w14:paraId="4A9A96C6" w14:textId="77777777" w:rsidR="0002276B" w:rsidRPr="0002276B" w:rsidRDefault="0002276B">
            <w:pPr>
              <w:rPr>
                <w:rFonts w:ascii="Arial" w:hAnsi="Arial" w:cs="Arial"/>
                <w:sz w:val="22"/>
                <w:szCs w:val="22"/>
              </w:rPr>
            </w:pPr>
            <w:r w:rsidRPr="0002276B">
              <w:rPr>
                <w:rFonts w:ascii="Arial" w:hAnsi="Arial" w:cs="Arial"/>
                <w:sz w:val="22"/>
                <w:szCs w:val="22"/>
              </w:rPr>
              <w:t>1% improvement on previous year</w:t>
            </w:r>
          </w:p>
        </w:tc>
      </w:tr>
      <w:tr w:rsidR="0002276B" w:rsidRPr="0002276B" w14:paraId="00029594" w14:textId="77777777" w:rsidTr="00F365E6">
        <w:tc>
          <w:tcPr>
            <w:tcW w:w="4607" w:type="dxa"/>
          </w:tcPr>
          <w:p w14:paraId="6852E468" w14:textId="77777777" w:rsidR="0002276B" w:rsidRPr="0002276B" w:rsidRDefault="0002276B">
            <w:pPr>
              <w:rPr>
                <w:rFonts w:ascii="Arial" w:hAnsi="Arial" w:cs="Arial"/>
                <w:sz w:val="22"/>
                <w:szCs w:val="22"/>
              </w:rPr>
            </w:pPr>
            <w:r w:rsidRPr="0002276B">
              <w:rPr>
                <w:rFonts w:ascii="Arial" w:hAnsi="Arial" w:cs="Arial"/>
                <w:sz w:val="22"/>
                <w:szCs w:val="22"/>
              </w:rPr>
              <w:t>Provision of information during the journey</w:t>
            </w:r>
          </w:p>
        </w:tc>
        <w:tc>
          <w:tcPr>
            <w:tcW w:w="914" w:type="dxa"/>
          </w:tcPr>
          <w:p w14:paraId="4F11633D" w14:textId="77777777" w:rsidR="0002276B" w:rsidRPr="0002276B" w:rsidRDefault="0002276B">
            <w:pPr>
              <w:rPr>
                <w:rFonts w:ascii="Arial" w:hAnsi="Arial" w:cs="Arial"/>
                <w:sz w:val="22"/>
                <w:szCs w:val="22"/>
              </w:rPr>
            </w:pPr>
            <w:r w:rsidRPr="0002276B">
              <w:rPr>
                <w:rFonts w:ascii="Arial" w:hAnsi="Arial" w:cs="Arial"/>
                <w:sz w:val="22"/>
                <w:szCs w:val="22"/>
              </w:rPr>
              <w:t>82%</w:t>
            </w:r>
          </w:p>
        </w:tc>
        <w:tc>
          <w:tcPr>
            <w:tcW w:w="3688" w:type="dxa"/>
          </w:tcPr>
          <w:p w14:paraId="691905DB" w14:textId="77777777" w:rsidR="0002276B" w:rsidRPr="0002276B" w:rsidRDefault="0002276B">
            <w:pPr>
              <w:rPr>
                <w:rFonts w:ascii="Arial" w:hAnsi="Arial" w:cs="Arial"/>
                <w:sz w:val="22"/>
                <w:szCs w:val="22"/>
              </w:rPr>
            </w:pPr>
            <w:r w:rsidRPr="0002276B">
              <w:rPr>
                <w:rFonts w:ascii="Arial" w:hAnsi="Arial" w:cs="Arial"/>
                <w:sz w:val="22"/>
                <w:szCs w:val="22"/>
              </w:rPr>
              <w:t>2% improvement on previous year</w:t>
            </w:r>
          </w:p>
        </w:tc>
      </w:tr>
      <w:tr w:rsidR="0002276B" w:rsidRPr="0002276B" w14:paraId="27575C08" w14:textId="77777777" w:rsidTr="00F365E6">
        <w:tc>
          <w:tcPr>
            <w:tcW w:w="4607" w:type="dxa"/>
          </w:tcPr>
          <w:p w14:paraId="7E30FB45" w14:textId="77777777" w:rsidR="0002276B" w:rsidRPr="0002276B" w:rsidRDefault="0002276B">
            <w:pPr>
              <w:rPr>
                <w:rFonts w:ascii="Arial" w:hAnsi="Arial" w:cs="Arial"/>
                <w:sz w:val="22"/>
                <w:szCs w:val="22"/>
              </w:rPr>
            </w:pPr>
            <w:r w:rsidRPr="0002276B">
              <w:rPr>
                <w:rFonts w:ascii="Arial" w:hAnsi="Arial" w:cs="Arial"/>
                <w:sz w:val="22"/>
                <w:szCs w:val="22"/>
              </w:rPr>
              <w:t>Cleanliness and graffiti in stations</w:t>
            </w:r>
          </w:p>
        </w:tc>
        <w:tc>
          <w:tcPr>
            <w:tcW w:w="914" w:type="dxa"/>
          </w:tcPr>
          <w:p w14:paraId="3824823A" w14:textId="77777777" w:rsidR="0002276B" w:rsidRPr="0002276B" w:rsidRDefault="0002276B">
            <w:pPr>
              <w:rPr>
                <w:rFonts w:ascii="Arial" w:hAnsi="Arial" w:cs="Arial"/>
                <w:sz w:val="22"/>
                <w:szCs w:val="22"/>
              </w:rPr>
            </w:pPr>
            <w:r w:rsidRPr="0002276B">
              <w:rPr>
                <w:rFonts w:ascii="Arial" w:hAnsi="Arial" w:cs="Arial"/>
                <w:sz w:val="22"/>
                <w:szCs w:val="22"/>
              </w:rPr>
              <w:t>72%*</w:t>
            </w:r>
          </w:p>
        </w:tc>
        <w:tc>
          <w:tcPr>
            <w:tcW w:w="3688" w:type="dxa"/>
          </w:tcPr>
          <w:p w14:paraId="6BA4AB95" w14:textId="77777777" w:rsidR="0002276B" w:rsidRPr="0002276B" w:rsidRDefault="0002276B">
            <w:pPr>
              <w:rPr>
                <w:rFonts w:ascii="Arial" w:hAnsi="Arial" w:cs="Arial"/>
                <w:sz w:val="22"/>
                <w:szCs w:val="22"/>
              </w:rPr>
            </w:pPr>
            <w:r w:rsidRPr="0002276B">
              <w:rPr>
                <w:rFonts w:ascii="Arial" w:hAnsi="Arial" w:cs="Arial"/>
                <w:sz w:val="22"/>
                <w:szCs w:val="22"/>
              </w:rPr>
              <w:t>17% reduction on previous year</w:t>
            </w:r>
          </w:p>
        </w:tc>
      </w:tr>
      <w:tr w:rsidR="0002276B" w:rsidRPr="0002276B" w14:paraId="6DDB0655" w14:textId="77777777" w:rsidTr="00F365E6">
        <w:tc>
          <w:tcPr>
            <w:tcW w:w="4607" w:type="dxa"/>
          </w:tcPr>
          <w:p w14:paraId="5D725DC5" w14:textId="77777777" w:rsidR="0002276B" w:rsidRPr="0002276B" w:rsidRDefault="0002276B">
            <w:pPr>
              <w:rPr>
                <w:rFonts w:ascii="Arial" w:hAnsi="Arial" w:cs="Arial"/>
                <w:sz w:val="22"/>
                <w:szCs w:val="22"/>
              </w:rPr>
            </w:pPr>
            <w:r w:rsidRPr="0002276B">
              <w:rPr>
                <w:rFonts w:ascii="Arial" w:hAnsi="Arial" w:cs="Arial"/>
                <w:sz w:val="22"/>
                <w:szCs w:val="22"/>
              </w:rPr>
              <w:t>Passenger Assistance requests completed</w:t>
            </w:r>
          </w:p>
        </w:tc>
        <w:tc>
          <w:tcPr>
            <w:tcW w:w="914" w:type="dxa"/>
          </w:tcPr>
          <w:p w14:paraId="0784379F" w14:textId="77777777" w:rsidR="0002276B" w:rsidRPr="0002276B" w:rsidRDefault="0002276B">
            <w:pPr>
              <w:rPr>
                <w:rFonts w:ascii="Arial" w:hAnsi="Arial" w:cs="Arial"/>
                <w:sz w:val="22"/>
                <w:szCs w:val="22"/>
              </w:rPr>
            </w:pPr>
            <w:r w:rsidRPr="0002276B">
              <w:rPr>
                <w:rFonts w:ascii="Arial" w:hAnsi="Arial" w:cs="Arial"/>
                <w:sz w:val="22"/>
                <w:szCs w:val="22"/>
              </w:rPr>
              <w:t>75%***</w:t>
            </w:r>
          </w:p>
        </w:tc>
        <w:tc>
          <w:tcPr>
            <w:tcW w:w="3688" w:type="dxa"/>
          </w:tcPr>
          <w:p w14:paraId="76567532" w14:textId="77777777" w:rsidR="0002276B" w:rsidRPr="0002276B" w:rsidRDefault="0002276B">
            <w:pPr>
              <w:rPr>
                <w:rFonts w:ascii="Arial" w:hAnsi="Arial" w:cs="Arial"/>
                <w:sz w:val="22"/>
                <w:szCs w:val="22"/>
              </w:rPr>
            </w:pPr>
            <w:r w:rsidRPr="0002276B">
              <w:rPr>
                <w:rFonts w:ascii="Arial" w:hAnsi="Arial" w:cs="Arial"/>
                <w:sz w:val="22"/>
                <w:szCs w:val="22"/>
              </w:rPr>
              <w:t>7% improvement on previous yea</w:t>
            </w:r>
          </w:p>
        </w:tc>
      </w:tr>
      <w:tr w:rsidR="0002276B" w:rsidRPr="0002276B" w14:paraId="2E5243A6" w14:textId="77777777" w:rsidTr="00F365E6">
        <w:tc>
          <w:tcPr>
            <w:tcW w:w="4607" w:type="dxa"/>
          </w:tcPr>
          <w:p w14:paraId="068EDECC" w14:textId="77777777" w:rsidR="0002276B" w:rsidRPr="0002276B" w:rsidRDefault="0002276B">
            <w:pPr>
              <w:rPr>
                <w:rFonts w:ascii="Arial" w:hAnsi="Arial" w:cs="Arial"/>
                <w:sz w:val="22"/>
                <w:szCs w:val="22"/>
              </w:rPr>
            </w:pPr>
            <w:r w:rsidRPr="0002276B">
              <w:rPr>
                <w:rFonts w:ascii="Arial" w:hAnsi="Arial" w:cs="Arial"/>
                <w:sz w:val="22"/>
                <w:szCs w:val="22"/>
              </w:rPr>
              <w:t>Cleanliness and graffiti on trains</w:t>
            </w:r>
          </w:p>
        </w:tc>
        <w:tc>
          <w:tcPr>
            <w:tcW w:w="914" w:type="dxa"/>
          </w:tcPr>
          <w:p w14:paraId="3205EB96" w14:textId="77777777" w:rsidR="0002276B" w:rsidRPr="0002276B" w:rsidRDefault="0002276B">
            <w:pPr>
              <w:rPr>
                <w:rFonts w:ascii="Arial" w:hAnsi="Arial" w:cs="Arial"/>
                <w:sz w:val="22"/>
                <w:szCs w:val="22"/>
              </w:rPr>
            </w:pPr>
            <w:r w:rsidRPr="0002276B">
              <w:rPr>
                <w:rFonts w:ascii="Arial" w:hAnsi="Arial" w:cs="Arial"/>
                <w:sz w:val="22"/>
                <w:szCs w:val="22"/>
              </w:rPr>
              <w:t>89%*</w:t>
            </w:r>
          </w:p>
        </w:tc>
        <w:tc>
          <w:tcPr>
            <w:tcW w:w="3688" w:type="dxa"/>
          </w:tcPr>
          <w:p w14:paraId="282BAB2A" w14:textId="77777777" w:rsidR="0002276B" w:rsidRPr="0002276B" w:rsidRDefault="0002276B">
            <w:pPr>
              <w:rPr>
                <w:rFonts w:ascii="Arial" w:hAnsi="Arial" w:cs="Arial"/>
                <w:sz w:val="22"/>
                <w:szCs w:val="22"/>
              </w:rPr>
            </w:pPr>
            <w:r w:rsidRPr="0002276B">
              <w:rPr>
                <w:rFonts w:ascii="Arial" w:hAnsi="Arial" w:cs="Arial"/>
                <w:sz w:val="22"/>
                <w:szCs w:val="22"/>
              </w:rPr>
              <w:t>The same as previous year</w:t>
            </w:r>
          </w:p>
        </w:tc>
      </w:tr>
      <w:tr w:rsidR="0002276B" w:rsidRPr="0002276B" w14:paraId="4ABEE9E5" w14:textId="77777777" w:rsidTr="00F365E6">
        <w:tc>
          <w:tcPr>
            <w:tcW w:w="4607" w:type="dxa"/>
          </w:tcPr>
          <w:p w14:paraId="24FA0588" w14:textId="77777777" w:rsidR="0002276B" w:rsidRPr="0002276B" w:rsidRDefault="0002276B">
            <w:pPr>
              <w:rPr>
                <w:rFonts w:ascii="Arial" w:hAnsi="Arial" w:cs="Arial"/>
                <w:sz w:val="22"/>
                <w:szCs w:val="22"/>
              </w:rPr>
            </w:pPr>
            <w:r w:rsidRPr="0002276B">
              <w:rPr>
                <w:rFonts w:ascii="Arial" w:hAnsi="Arial" w:cs="Arial"/>
                <w:sz w:val="22"/>
                <w:szCs w:val="22"/>
              </w:rPr>
              <w:t>Train toilet operation (all toilets, including accessible toilets)</w:t>
            </w:r>
          </w:p>
        </w:tc>
        <w:tc>
          <w:tcPr>
            <w:tcW w:w="914" w:type="dxa"/>
          </w:tcPr>
          <w:p w14:paraId="26B2FE29" w14:textId="77777777" w:rsidR="0002276B" w:rsidRPr="0002276B" w:rsidRDefault="0002276B">
            <w:pPr>
              <w:rPr>
                <w:rFonts w:ascii="Arial" w:hAnsi="Arial" w:cs="Arial"/>
                <w:sz w:val="22"/>
                <w:szCs w:val="22"/>
              </w:rPr>
            </w:pPr>
            <w:r w:rsidRPr="0002276B">
              <w:rPr>
                <w:rFonts w:ascii="Arial" w:hAnsi="Arial" w:cs="Arial"/>
                <w:sz w:val="22"/>
                <w:szCs w:val="22"/>
              </w:rPr>
              <w:t>79%*</w:t>
            </w:r>
          </w:p>
        </w:tc>
        <w:tc>
          <w:tcPr>
            <w:tcW w:w="3688" w:type="dxa"/>
          </w:tcPr>
          <w:p w14:paraId="3BCD36DF" w14:textId="77777777" w:rsidR="0002276B" w:rsidRPr="0002276B" w:rsidRDefault="0002276B">
            <w:pPr>
              <w:rPr>
                <w:rFonts w:ascii="Arial" w:hAnsi="Arial" w:cs="Arial"/>
                <w:sz w:val="22"/>
                <w:szCs w:val="22"/>
              </w:rPr>
            </w:pPr>
            <w:r w:rsidRPr="0002276B">
              <w:rPr>
                <w:rFonts w:ascii="Arial" w:hAnsi="Arial" w:cs="Arial"/>
                <w:sz w:val="22"/>
                <w:szCs w:val="22"/>
              </w:rPr>
              <w:t>The same as previous year</w:t>
            </w:r>
          </w:p>
        </w:tc>
      </w:tr>
    </w:tbl>
    <w:p w14:paraId="6833DE86" w14:textId="77777777" w:rsidR="0002276B" w:rsidRDefault="0002276B" w:rsidP="0002276B">
      <w:pPr>
        <w:rPr>
          <w:rFonts w:ascii="Arial" w:hAnsi="Arial" w:cs="Arial"/>
          <w:sz w:val="22"/>
          <w:szCs w:val="22"/>
        </w:rPr>
      </w:pPr>
    </w:p>
    <w:p w14:paraId="4FE43D2F" w14:textId="7AD30AE1" w:rsidR="0002276B" w:rsidRPr="0002276B" w:rsidRDefault="0002276B" w:rsidP="0002276B">
      <w:pPr>
        <w:rPr>
          <w:rFonts w:ascii="Arial" w:hAnsi="Arial" w:cs="Arial"/>
          <w:sz w:val="22"/>
          <w:szCs w:val="22"/>
        </w:rPr>
      </w:pPr>
      <w:r w:rsidRPr="0002276B">
        <w:rPr>
          <w:rFonts w:ascii="Arial" w:hAnsi="Arial" w:cs="Arial"/>
          <w:sz w:val="22"/>
          <w:szCs w:val="22"/>
        </w:rPr>
        <w:t>* Service Quality</w:t>
      </w:r>
    </w:p>
    <w:p w14:paraId="020C085F" w14:textId="77777777" w:rsidR="0002276B" w:rsidRPr="0002276B" w:rsidRDefault="0002276B" w:rsidP="0002276B">
      <w:pPr>
        <w:rPr>
          <w:rFonts w:ascii="Arial" w:hAnsi="Arial" w:cs="Arial"/>
          <w:sz w:val="22"/>
          <w:szCs w:val="22"/>
        </w:rPr>
      </w:pPr>
      <w:r w:rsidRPr="0002276B">
        <w:rPr>
          <w:rFonts w:ascii="Arial" w:hAnsi="Arial" w:cs="Arial"/>
          <w:sz w:val="22"/>
          <w:szCs w:val="22"/>
        </w:rPr>
        <w:t>***Combined- Service Quality Mystery Shopping, Post Travel Survey, Post Contact Customer Experience Centre Survey</w:t>
      </w:r>
    </w:p>
    <w:p w14:paraId="22A9E540" w14:textId="77777777" w:rsidR="0002276B" w:rsidRPr="0002276B" w:rsidRDefault="0002276B" w:rsidP="0002276B">
      <w:pPr>
        <w:rPr>
          <w:rFonts w:ascii="Arial" w:hAnsi="Arial" w:cs="Arial"/>
          <w:sz w:val="22"/>
          <w:szCs w:val="22"/>
        </w:rPr>
      </w:pPr>
    </w:p>
    <w:p w14:paraId="7A3B798E" w14:textId="77777777" w:rsidR="0002276B" w:rsidRDefault="0002276B" w:rsidP="000519AC">
      <w:pPr>
        <w:pStyle w:val="Heading2"/>
      </w:pPr>
      <w:r w:rsidRPr="0002276B">
        <w:t>In the past 12 months</w:t>
      </w:r>
    </w:p>
    <w:p w14:paraId="368E935A" w14:textId="77777777" w:rsidR="0002276B" w:rsidRDefault="0002276B" w:rsidP="0002276B">
      <w:pPr>
        <w:rPr>
          <w:rFonts w:ascii="Arial" w:hAnsi="Arial" w:cs="Arial"/>
          <w:sz w:val="22"/>
          <w:szCs w:val="22"/>
        </w:rPr>
      </w:pPr>
    </w:p>
    <w:p w14:paraId="4717392B" w14:textId="56B345EE" w:rsidR="0002276B" w:rsidRPr="0002276B" w:rsidRDefault="0002276B" w:rsidP="0002276B">
      <w:pPr>
        <w:rPr>
          <w:rFonts w:ascii="Arial" w:hAnsi="Arial" w:cs="Arial"/>
          <w:sz w:val="22"/>
          <w:szCs w:val="22"/>
        </w:rPr>
      </w:pPr>
      <w:r w:rsidRPr="0002276B">
        <w:rPr>
          <w:rFonts w:ascii="Arial" w:hAnsi="Arial" w:cs="Arial"/>
          <w:sz w:val="22"/>
          <w:szCs w:val="22"/>
        </w:rPr>
        <w:t xml:space="preserve">NTL continue to actively deliver improvements to our customer service, using our customer insight to identify key areas and measure performance improvement. </w:t>
      </w:r>
    </w:p>
    <w:p w14:paraId="60F907CD" w14:textId="77777777" w:rsidR="0002276B" w:rsidRPr="0002276B" w:rsidRDefault="0002276B" w:rsidP="0002276B">
      <w:pPr>
        <w:rPr>
          <w:rFonts w:ascii="Arial" w:hAnsi="Arial" w:cs="Arial"/>
          <w:sz w:val="22"/>
          <w:szCs w:val="22"/>
        </w:rPr>
      </w:pPr>
    </w:p>
    <w:p w14:paraId="2BAB90CF" w14:textId="2966F07B" w:rsidR="0002276B" w:rsidRPr="0002276B" w:rsidRDefault="0002276B" w:rsidP="0002276B">
      <w:pPr>
        <w:rPr>
          <w:rFonts w:ascii="Arial" w:hAnsi="Arial" w:cs="Arial"/>
          <w:sz w:val="22"/>
          <w:szCs w:val="22"/>
        </w:rPr>
      </w:pPr>
      <w:r w:rsidRPr="0002276B">
        <w:rPr>
          <w:rFonts w:ascii="Arial" w:hAnsi="Arial" w:cs="Arial"/>
          <w:sz w:val="22"/>
          <w:szCs w:val="22"/>
        </w:rPr>
        <w:t>Improvements this year have included the following:</w:t>
      </w:r>
    </w:p>
    <w:p w14:paraId="6FDF21C6" w14:textId="77777777" w:rsidR="0002276B" w:rsidRPr="000519AC" w:rsidRDefault="0002276B" w:rsidP="000519AC">
      <w:pPr>
        <w:pStyle w:val="ListParagraph"/>
        <w:numPr>
          <w:ilvl w:val="0"/>
          <w:numId w:val="2"/>
        </w:numPr>
        <w:rPr>
          <w:rFonts w:ascii="Arial" w:hAnsi="Arial" w:cs="Arial"/>
          <w:sz w:val="22"/>
          <w:szCs w:val="22"/>
        </w:rPr>
      </w:pPr>
      <w:r w:rsidRPr="000519AC">
        <w:rPr>
          <w:rFonts w:ascii="Arial" w:hAnsi="Arial" w:cs="Arial"/>
          <w:sz w:val="22"/>
          <w:szCs w:val="22"/>
        </w:rPr>
        <w:t>Revised our customer service training for new colleagues in all customer-facing areas. This includes alignment to GBR customer service standards, including information during disruption.</w:t>
      </w:r>
    </w:p>
    <w:p w14:paraId="5E1F9B32" w14:textId="77777777" w:rsidR="0002276B" w:rsidRPr="000519AC" w:rsidRDefault="0002276B" w:rsidP="000519AC">
      <w:pPr>
        <w:pStyle w:val="ListParagraph"/>
        <w:numPr>
          <w:ilvl w:val="0"/>
          <w:numId w:val="2"/>
        </w:numPr>
        <w:rPr>
          <w:rFonts w:ascii="Arial" w:hAnsi="Arial" w:cs="Arial"/>
          <w:sz w:val="22"/>
          <w:szCs w:val="22"/>
        </w:rPr>
      </w:pPr>
      <w:r w:rsidRPr="000519AC">
        <w:rPr>
          <w:rFonts w:ascii="Arial" w:hAnsi="Arial" w:cs="Arial"/>
          <w:sz w:val="22"/>
          <w:szCs w:val="22"/>
        </w:rPr>
        <w:t>Launched a new Disruption Hub to support customers who are digitally engaged to be informed of both planned and unplanned disruption, along with planned events that may impact services in their local area.</w:t>
      </w:r>
    </w:p>
    <w:p w14:paraId="7D91A726" w14:textId="77777777" w:rsidR="0002276B" w:rsidRPr="000519AC" w:rsidRDefault="0002276B" w:rsidP="000519AC">
      <w:pPr>
        <w:pStyle w:val="ListParagraph"/>
        <w:numPr>
          <w:ilvl w:val="0"/>
          <w:numId w:val="2"/>
        </w:numPr>
        <w:rPr>
          <w:rFonts w:ascii="Arial" w:hAnsi="Arial" w:cs="Arial"/>
          <w:sz w:val="22"/>
          <w:szCs w:val="22"/>
        </w:rPr>
      </w:pPr>
      <w:r w:rsidRPr="000519AC">
        <w:rPr>
          <w:rFonts w:ascii="Arial" w:hAnsi="Arial" w:cs="Arial"/>
          <w:sz w:val="22"/>
          <w:szCs w:val="22"/>
        </w:rPr>
        <w:t>Revised the format of disruption messaging, improving the content and language used to support both customers and colleagues.</w:t>
      </w:r>
    </w:p>
    <w:p w14:paraId="57C662C6" w14:textId="77777777" w:rsidR="0002276B" w:rsidRPr="000519AC" w:rsidRDefault="0002276B" w:rsidP="000519AC">
      <w:pPr>
        <w:pStyle w:val="ListParagraph"/>
        <w:numPr>
          <w:ilvl w:val="0"/>
          <w:numId w:val="2"/>
        </w:numPr>
        <w:rPr>
          <w:rFonts w:ascii="Arial" w:hAnsi="Arial" w:cs="Arial"/>
          <w:sz w:val="22"/>
          <w:szCs w:val="22"/>
        </w:rPr>
      </w:pPr>
      <w:r w:rsidRPr="000519AC">
        <w:rPr>
          <w:rFonts w:ascii="Arial" w:hAnsi="Arial" w:cs="Arial"/>
          <w:sz w:val="22"/>
          <w:szCs w:val="22"/>
        </w:rPr>
        <w:t>Implemented a new chatbot functionality, supporting customers through self-help channels, including journey planning, making content easier to access.</w:t>
      </w:r>
    </w:p>
    <w:p w14:paraId="70C83D70" w14:textId="77777777" w:rsidR="0002276B" w:rsidRPr="0002276B" w:rsidRDefault="0002276B" w:rsidP="000519AC">
      <w:pPr>
        <w:pStyle w:val="Heading2"/>
      </w:pPr>
      <w:r w:rsidRPr="0002276B">
        <w:lastRenderedPageBreak/>
        <w:t>Focus for the next 12 months</w:t>
      </w:r>
    </w:p>
    <w:p w14:paraId="73A5EBCC" w14:textId="77777777" w:rsidR="000519AC" w:rsidRDefault="000519AC" w:rsidP="0002276B">
      <w:pPr>
        <w:rPr>
          <w:rFonts w:ascii="Arial" w:hAnsi="Arial" w:cs="Arial"/>
          <w:sz w:val="22"/>
          <w:szCs w:val="22"/>
        </w:rPr>
      </w:pPr>
    </w:p>
    <w:p w14:paraId="4CE9E706" w14:textId="277FF9FB" w:rsidR="0002276B" w:rsidRPr="0002276B" w:rsidRDefault="0002276B" w:rsidP="0002276B">
      <w:pPr>
        <w:rPr>
          <w:rFonts w:ascii="Arial" w:hAnsi="Arial" w:cs="Arial"/>
          <w:sz w:val="22"/>
          <w:szCs w:val="22"/>
        </w:rPr>
      </w:pPr>
      <w:r w:rsidRPr="0002276B">
        <w:rPr>
          <w:rFonts w:ascii="Arial" w:hAnsi="Arial" w:cs="Arial"/>
          <w:sz w:val="22"/>
          <w:szCs w:val="22"/>
        </w:rPr>
        <w:t xml:space="preserve">NTL have defined a new programme aiming to create customer confidence, measured through our internal CSAT measurement tools, with the ambition of reaching 90% CSAT by 2030, achieved through improved performance and key business and industry initiatives. </w:t>
      </w:r>
    </w:p>
    <w:p w14:paraId="4450BC41" w14:textId="77777777" w:rsidR="0002276B" w:rsidRPr="0002276B" w:rsidRDefault="0002276B" w:rsidP="0002276B">
      <w:pPr>
        <w:rPr>
          <w:rFonts w:ascii="Arial" w:hAnsi="Arial" w:cs="Arial"/>
          <w:sz w:val="22"/>
          <w:szCs w:val="22"/>
        </w:rPr>
      </w:pPr>
    </w:p>
    <w:p w14:paraId="6852D2BE" w14:textId="77777777" w:rsidR="0002276B" w:rsidRPr="0002276B" w:rsidRDefault="0002276B" w:rsidP="0002276B">
      <w:pPr>
        <w:rPr>
          <w:rFonts w:ascii="Arial" w:hAnsi="Arial" w:cs="Arial"/>
          <w:sz w:val="22"/>
          <w:szCs w:val="22"/>
        </w:rPr>
      </w:pPr>
      <w:r w:rsidRPr="0002276B">
        <w:rPr>
          <w:rFonts w:ascii="Arial" w:hAnsi="Arial" w:cs="Arial"/>
          <w:sz w:val="22"/>
          <w:szCs w:val="22"/>
        </w:rPr>
        <w:t>The Creating Customer Confidence programme is structured around seven key areas:</w:t>
      </w:r>
    </w:p>
    <w:p w14:paraId="4C6BA7A7" w14:textId="77777777" w:rsidR="0002276B" w:rsidRPr="0002276B" w:rsidRDefault="0002276B" w:rsidP="0002276B">
      <w:pPr>
        <w:rPr>
          <w:rFonts w:ascii="Arial" w:hAnsi="Arial" w:cs="Arial"/>
          <w:sz w:val="22"/>
          <w:szCs w:val="22"/>
        </w:rPr>
      </w:pPr>
    </w:p>
    <w:p w14:paraId="5062F260" w14:textId="77777777" w:rsidR="000519AC" w:rsidRDefault="000519AC" w:rsidP="000519AC">
      <w:pPr>
        <w:pStyle w:val="ListParagraph"/>
        <w:numPr>
          <w:ilvl w:val="0"/>
          <w:numId w:val="3"/>
        </w:numPr>
        <w:rPr>
          <w:rFonts w:ascii="Arial" w:hAnsi="Arial" w:cs="Arial"/>
          <w:sz w:val="22"/>
          <w:szCs w:val="22"/>
        </w:rPr>
        <w:sectPr w:rsidR="000519AC" w:rsidSect="002210AC">
          <w:headerReference w:type="even" r:id="rId8"/>
          <w:headerReference w:type="default" r:id="rId9"/>
          <w:footerReference w:type="even" r:id="rId10"/>
          <w:footerReference w:type="default" r:id="rId11"/>
          <w:headerReference w:type="first" r:id="rId12"/>
          <w:pgSz w:w="11900" w:h="16840"/>
          <w:pgMar w:top="2835" w:right="1440" w:bottom="1440" w:left="1440" w:header="709" w:footer="709" w:gutter="0"/>
          <w:cols w:space="708"/>
          <w:titlePg/>
          <w:docGrid w:linePitch="360"/>
        </w:sectPr>
      </w:pPr>
    </w:p>
    <w:p w14:paraId="590B8955" w14:textId="77777777" w:rsidR="0002276B" w:rsidRPr="000519AC" w:rsidRDefault="0002276B" w:rsidP="000519AC">
      <w:pPr>
        <w:pStyle w:val="ListParagraph"/>
        <w:numPr>
          <w:ilvl w:val="0"/>
          <w:numId w:val="3"/>
        </w:numPr>
        <w:rPr>
          <w:rFonts w:ascii="Arial" w:hAnsi="Arial" w:cs="Arial"/>
          <w:sz w:val="22"/>
          <w:szCs w:val="22"/>
        </w:rPr>
      </w:pPr>
      <w:r w:rsidRPr="000519AC">
        <w:rPr>
          <w:rFonts w:ascii="Arial" w:hAnsi="Arial" w:cs="Arial"/>
          <w:sz w:val="22"/>
          <w:szCs w:val="22"/>
        </w:rPr>
        <w:t>Reliability</w:t>
      </w:r>
    </w:p>
    <w:p w14:paraId="2AA06FA7" w14:textId="77777777" w:rsidR="0002276B" w:rsidRPr="000519AC" w:rsidRDefault="0002276B" w:rsidP="000519AC">
      <w:pPr>
        <w:pStyle w:val="ListParagraph"/>
        <w:numPr>
          <w:ilvl w:val="0"/>
          <w:numId w:val="3"/>
        </w:numPr>
        <w:rPr>
          <w:rFonts w:ascii="Arial" w:hAnsi="Arial" w:cs="Arial"/>
          <w:sz w:val="22"/>
          <w:szCs w:val="22"/>
        </w:rPr>
      </w:pPr>
      <w:r w:rsidRPr="000519AC">
        <w:rPr>
          <w:rFonts w:ascii="Arial" w:hAnsi="Arial" w:cs="Arial"/>
          <w:sz w:val="22"/>
          <w:szCs w:val="22"/>
        </w:rPr>
        <w:t>Information</w:t>
      </w:r>
    </w:p>
    <w:p w14:paraId="67E8111D" w14:textId="77777777" w:rsidR="0002276B" w:rsidRPr="000519AC" w:rsidRDefault="0002276B" w:rsidP="000519AC">
      <w:pPr>
        <w:pStyle w:val="ListParagraph"/>
        <w:numPr>
          <w:ilvl w:val="0"/>
          <w:numId w:val="3"/>
        </w:numPr>
        <w:rPr>
          <w:rFonts w:ascii="Arial" w:hAnsi="Arial" w:cs="Arial"/>
          <w:sz w:val="22"/>
          <w:szCs w:val="22"/>
        </w:rPr>
      </w:pPr>
      <w:r w:rsidRPr="000519AC">
        <w:rPr>
          <w:rFonts w:ascii="Arial" w:hAnsi="Arial" w:cs="Arial"/>
          <w:sz w:val="22"/>
          <w:szCs w:val="22"/>
        </w:rPr>
        <w:t>Accessibility</w:t>
      </w:r>
    </w:p>
    <w:p w14:paraId="4CE56F42" w14:textId="77777777" w:rsidR="0002276B" w:rsidRPr="000519AC" w:rsidRDefault="0002276B" w:rsidP="000519AC">
      <w:pPr>
        <w:pStyle w:val="ListParagraph"/>
        <w:numPr>
          <w:ilvl w:val="0"/>
          <w:numId w:val="3"/>
        </w:numPr>
        <w:rPr>
          <w:rFonts w:ascii="Arial" w:hAnsi="Arial" w:cs="Arial"/>
          <w:sz w:val="22"/>
          <w:szCs w:val="22"/>
        </w:rPr>
      </w:pPr>
      <w:r w:rsidRPr="000519AC">
        <w:rPr>
          <w:rFonts w:ascii="Arial" w:hAnsi="Arial" w:cs="Arial"/>
          <w:sz w:val="22"/>
          <w:szCs w:val="22"/>
        </w:rPr>
        <w:t>Customer service</w:t>
      </w:r>
    </w:p>
    <w:p w14:paraId="18EA1C22" w14:textId="77777777" w:rsidR="0002276B" w:rsidRPr="000519AC" w:rsidRDefault="0002276B" w:rsidP="000519AC">
      <w:pPr>
        <w:pStyle w:val="ListParagraph"/>
        <w:numPr>
          <w:ilvl w:val="0"/>
          <w:numId w:val="3"/>
        </w:numPr>
        <w:rPr>
          <w:rFonts w:ascii="Arial" w:hAnsi="Arial" w:cs="Arial"/>
          <w:sz w:val="22"/>
          <w:szCs w:val="22"/>
        </w:rPr>
      </w:pPr>
      <w:r w:rsidRPr="000519AC">
        <w:rPr>
          <w:rFonts w:ascii="Arial" w:hAnsi="Arial" w:cs="Arial"/>
          <w:sz w:val="22"/>
          <w:szCs w:val="22"/>
        </w:rPr>
        <w:t>Standards</w:t>
      </w:r>
    </w:p>
    <w:p w14:paraId="68460011" w14:textId="77777777" w:rsidR="0002276B" w:rsidRPr="000519AC" w:rsidRDefault="0002276B" w:rsidP="000519AC">
      <w:pPr>
        <w:pStyle w:val="ListParagraph"/>
        <w:numPr>
          <w:ilvl w:val="0"/>
          <w:numId w:val="3"/>
        </w:numPr>
        <w:rPr>
          <w:rFonts w:ascii="Arial" w:hAnsi="Arial" w:cs="Arial"/>
          <w:sz w:val="22"/>
          <w:szCs w:val="22"/>
        </w:rPr>
      </w:pPr>
      <w:r w:rsidRPr="000519AC">
        <w:rPr>
          <w:rFonts w:ascii="Arial" w:hAnsi="Arial" w:cs="Arial"/>
          <w:sz w:val="22"/>
          <w:szCs w:val="22"/>
        </w:rPr>
        <w:t>Retention</w:t>
      </w:r>
    </w:p>
    <w:p w14:paraId="607D8376" w14:textId="77777777" w:rsidR="0002276B" w:rsidRPr="000519AC" w:rsidRDefault="0002276B" w:rsidP="000519AC">
      <w:pPr>
        <w:pStyle w:val="ListParagraph"/>
        <w:numPr>
          <w:ilvl w:val="0"/>
          <w:numId w:val="3"/>
        </w:numPr>
        <w:rPr>
          <w:rFonts w:ascii="Arial" w:hAnsi="Arial" w:cs="Arial"/>
          <w:sz w:val="22"/>
          <w:szCs w:val="22"/>
        </w:rPr>
      </w:pPr>
      <w:r w:rsidRPr="000519AC">
        <w:rPr>
          <w:rFonts w:ascii="Arial" w:hAnsi="Arial" w:cs="Arial"/>
          <w:sz w:val="22"/>
          <w:szCs w:val="22"/>
        </w:rPr>
        <w:t>Ticketing</w:t>
      </w:r>
    </w:p>
    <w:p w14:paraId="7EF92D9B" w14:textId="77777777" w:rsidR="000519AC" w:rsidRDefault="000519AC" w:rsidP="0002276B">
      <w:pPr>
        <w:rPr>
          <w:rFonts w:ascii="Arial" w:hAnsi="Arial" w:cs="Arial"/>
          <w:sz w:val="22"/>
          <w:szCs w:val="22"/>
        </w:rPr>
        <w:sectPr w:rsidR="000519AC" w:rsidSect="000519AC">
          <w:type w:val="continuous"/>
          <w:pgSz w:w="11900" w:h="16840"/>
          <w:pgMar w:top="2835" w:right="1440" w:bottom="1440" w:left="1440" w:header="709" w:footer="709" w:gutter="0"/>
          <w:cols w:num="2" w:space="708"/>
          <w:titlePg/>
          <w:docGrid w:linePitch="360"/>
        </w:sectPr>
      </w:pPr>
    </w:p>
    <w:p w14:paraId="434F6B9C" w14:textId="77777777" w:rsidR="000519AC" w:rsidRDefault="000519AC" w:rsidP="0002276B">
      <w:pPr>
        <w:rPr>
          <w:rFonts w:ascii="Arial" w:hAnsi="Arial" w:cs="Arial"/>
          <w:sz w:val="22"/>
          <w:szCs w:val="22"/>
        </w:rPr>
      </w:pPr>
    </w:p>
    <w:p w14:paraId="27AF290C" w14:textId="75EAEBBF" w:rsidR="0002276B" w:rsidRPr="0002276B" w:rsidRDefault="0002276B" w:rsidP="0002276B">
      <w:pPr>
        <w:rPr>
          <w:rFonts w:ascii="Arial" w:hAnsi="Arial" w:cs="Arial"/>
          <w:sz w:val="22"/>
          <w:szCs w:val="22"/>
        </w:rPr>
      </w:pPr>
      <w:r w:rsidRPr="0002276B">
        <w:rPr>
          <w:rFonts w:ascii="Arial" w:hAnsi="Arial" w:cs="Arial"/>
          <w:sz w:val="22"/>
          <w:szCs w:val="22"/>
        </w:rPr>
        <w:t>Each of the seven areas will have a defined, prioritised programme of work that is aligned to the overall objective, enabling NTL to focus efforts on the areas that are most important to our customers.</w:t>
      </w:r>
    </w:p>
    <w:p w14:paraId="05C6795F" w14:textId="77777777" w:rsidR="0002276B" w:rsidRPr="0002276B" w:rsidRDefault="0002276B" w:rsidP="000519AC">
      <w:pPr>
        <w:pStyle w:val="Heading1"/>
      </w:pPr>
      <w:r w:rsidRPr="0002276B">
        <w:t>Accessible travel</w:t>
      </w:r>
    </w:p>
    <w:p w14:paraId="2A2AD3FB" w14:textId="77777777" w:rsidR="0002276B" w:rsidRPr="0002276B" w:rsidRDefault="0002276B" w:rsidP="0002276B">
      <w:pPr>
        <w:rPr>
          <w:rFonts w:ascii="Arial" w:hAnsi="Arial" w:cs="Arial"/>
          <w:sz w:val="22"/>
          <w:szCs w:val="22"/>
        </w:rPr>
      </w:pPr>
    </w:p>
    <w:p w14:paraId="1DE43B57" w14:textId="1E9814A6" w:rsidR="0002276B" w:rsidRPr="0002276B" w:rsidRDefault="0002276B" w:rsidP="0002276B">
      <w:pPr>
        <w:rPr>
          <w:rFonts w:ascii="Arial" w:hAnsi="Arial" w:cs="Arial"/>
          <w:sz w:val="22"/>
          <w:szCs w:val="22"/>
        </w:rPr>
      </w:pPr>
      <w:r w:rsidRPr="0002276B">
        <w:rPr>
          <w:rFonts w:ascii="Arial" w:hAnsi="Arial" w:cs="Arial"/>
          <w:sz w:val="22"/>
          <w:szCs w:val="22"/>
        </w:rPr>
        <w:t xml:space="preserve">Northern supports customers with accessibility needs. To learn more about the services we offer, please review our accessible travel policy </w:t>
      </w:r>
      <w:hyperlink r:id="rId13" w:history="1">
        <w:r w:rsidRPr="0079165C">
          <w:rPr>
            <w:rStyle w:val="Hyperlink"/>
            <w:rFonts w:ascii="Arial" w:hAnsi="Arial" w:cs="Arial"/>
            <w:sz w:val="22"/>
            <w:szCs w:val="22"/>
          </w:rPr>
          <w:t>here</w:t>
        </w:r>
      </w:hyperlink>
      <w:r w:rsidRPr="0002276B">
        <w:rPr>
          <w:rFonts w:ascii="Arial" w:hAnsi="Arial" w:cs="Arial"/>
          <w:sz w:val="22"/>
          <w:szCs w:val="22"/>
        </w:rPr>
        <w:t>.</w:t>
      </w:r>
    </w:p>
    <w:p w14:paraId="57C53E83" w14:textId="77777777" w:rsidR="0002276B" w:rsidRPr="0002276B" w:rsidRDefault="0002276B" w:rsidP="0002276B">
      <w:pPr>
        <w:rPr>
          <w:rFonts w:ascii="Arial" w:hAnsi="Arial" w:cs="Arial"/>
          <w:sz w:val="22"/>
          <w:szCs w:val="22"/>
        </w:rPr>
      </w:pPr>
    </w:p>
    <w:p w14:paraId="44FC137D" w14:textId="77777777" w:rsidR="0002276B" w:rsidRPr="0002276B" w:rsidRDefault="0002276B" w:rsidP="0002276B">
      <w:pPr>
        <w:rPr>
          <w:rFonts w:ascii="Arial" w:hAnsi="Arial" w:cs="Arial"/>
          <w:sz w:val="22"/>
          <w:szCs w:val="22"/>
        </w:rPr>
      </w:pPr>
      <w:r w:rsidRPr="0002276B">
        <w:rPr>
          <w:rFonts w:ascii="Arial" w:hAnsi="Arial" w:cs="Arial"/>
          <w:sz w:val="22"/>
          <w:szCs w:val="22"/>
        </w:rPr>
        <w:t xml:space="preserve">Last year, Northern assisted 205,753 customers to travel on our services. </w:t>
      </w:r>
    </w:p>
    <w:p w14:paraId="15846B78" w14:textId="77777777" w:rsidR="0002276B" w:rsidRPr="0002276B" w:rsidRDefault="0002276B" w:rsidP="0002276B">
      <w:pPr>
        <w:rPr>
          <w:rFonts w:ascii="Arial" w:hAnsi="Arial" w:cs="Arial"/>
          <w:sz w:val="22"/>
          <w:szCs w:val="22"/>
        </w:rPr>
      </w:pPr>
    </w:p>
    <w:p w14:paraId="141B91E5" w14:textId="77777777" w:rsidR="0002276B" w:rsidRPr="0002276B" w:rsidRDefault="0002276B" w:rsidP="0002276B">
      <w:pPr>
        <w:rPr>
          <w:rFonts w:ascii="Arial" w:hAnsi="Arial" w:cs="Arial"/>
          <w:sz w:val="22"/>
          <w:szCs w:val="22"/>
        </w:rPr>
      </w:pPr>
      <w:r w:rsidRPr="0002276B">
        <w:rPr>
          <w:rFonts w:ascii="Arial" w:hAnsi="Arial" w:cs="Arial"/>
          <w:sz w:val="22"/>
          <w:szCs w:val="22"/>
        </w:rPr>
        <w:t xml:space="preserve">We use our customer and stakeholder feedback and insight to inform our priorities, captured through our post-travel surveys, Community Rail Partnerships and Accessibility User Group (NAUG). </w:t>
      </w:r>
    </w:p>
    <w:p w14:paraId="00B8B39F" w14:textId="77777777" w:rsidR="0002276B" w:rsidRPr="0002276B" w:rsidRDefault="0002276B" w:rsidP="0002276B">
      <w:pPr>
        <w:rPr>
          <w:rFonts w:ascii="Arial" w:hAnsi="Arial" w:cs="Arial"/>
          <w:sz w:val="22"/>
          <w:szCs w:val="22"/>
        </w:rPr>
      </w:pPr>
    </w:p>
    <w:p w14:paraId="48CF7B6E" w14:textId="77777777" w:rsidR="0002276B" w:rsidRPr="0002276B" w:rsidRDefault="0002276B" w:rsidP="0002276B">
      <w:pPr>
        <w:rPr>
          <w:rFonts w:ascii="Arial" w:hAnsi="Arial" w:cs="Arial"/>
          <w:sz w:val="22"/>
          <w:szCs w:val="22"/>
        </w:rPr>
      </w:pPr>
      <w:r w:rsidRPr="0002276B">
        <w:rPr>
          <w:rFonts w:ascii="Arial" w:hAnsi="Arial" w:cs="Arial"/>
          <w:sz w:val="22"/>
          <w:szCs w:val="22"/>
        </w:rPr>
        <w:t>We play an active role in the Rail Accessibility and Inclusion Forum for the North (RAIFN), which offers a unique opportunity to get service users and train operators from across the North of England in the same room to discuss improvements to Passenger Assist and other accessibility issues. We will continue this engagement into the railway year 2026/27.</w:t>
      </w:r>
    </w:p>
    <w:p w14:paraId="5ABF0C4B" w14:textId="77777777" w:rsidR="0002276B" w:rsidRPr="0002276B" w:rsidRDefault="0002276B" w:rsidP="0002276B">
      <w:pPr>
        <w:rPr>
          <w:rFonts w:ascii="Arial" w:hAnsi="Arial" w:cs="Arial"/>
          <w:sz w:val="22"/>
          <w:szCs w:val="22"/>
        </w:rPr>
      </w:pPr>
    </w:p>
    <w:p w14:paraId="4786D41C" w14:textId="686C9A43" w:rsidR="0002276B" w:rsidRPr="0002276B" w:rsidRDefault="0002276B" w:rsidP="0002276B">
      <w:pPr>
        <w:rPr>
          <w:rFonts w:ascii="Arial" w:hAnsi="Arial" w:cs="Arial"/>
          <w:sz w:val="22"/>
          <w:szCs w:val="22"/>
        </w:rPr>
      </w:pPr>
      <w:r w:rsidRPr="0002276B">
        <w:rPr>
          <w:rFonts w:ascii="Arial" w:hAnsi="Arial" w:cs="Arial"/>
          <w:sz w:val="22"/>
          <w:szCs w:val="22"/>
        </w:rPr>
        <w:t xml:space="preserve">Through 2025, as part of the Passenger Assistance Improvement programme, station improvements included;  </w:t>
      </w:r>
    </w:p>
    <w:p w14:paraId="1A841928" w14:textId="77777777" w:rsidR="0002276B" w:rsidRPr="000519AC" w:rsidRDefault="0002276B" w:rsidP="000519AC">
      <w:pPr>
        <w:pStyle w:val="ListParagraph"/>
        <w:numPr>
          <w:ilvl w:val="0"/>
          <w:numId w:val="4"/>
        </w:numPr>
        <w:rPr>
          <w:rFonts w:ascii="Arial" w:hAnsi="Arial" w:cs="Arial"/>
          <w:sz w:val="22"/>
          <w:szCs w:val="22"/>
        </w:rPr>
      </w:pPr>
      <w:r w:rsidRPr="000519AC">
        <w:rPr>
          <w:rFonts w:ascii="Arial" w:hAnsi="Arial" w:cs="Arial"/>
          <w:sz w:val="22"/>
          <w:szCs w:val="22"/>
        </w:rPr>
        <w:t>Introduction of additional staffing for Passenger Assistance delivery (across the top 10 stations by assistance delivery volume).</w:t>
      </w:r>
    </w:p>
    <w:p w14:paraId="58C5C4FC" w14:textId="77777777" w:rsidR="0002276B" w:rsidRPr="000519AC" w:rsidRDefault="0002276B" w:rsidP="000519AC">
      <w:pPr>
        <w:pStyle w:val="ListParagraph"/>
        <w:numPr>
          <w:ilvl w:val="0"/>
          <w:numId w:val="4"/>
        </w:numPr>
        <w:rPr>
          <w:rFonts w:ascii="Arial" w:hAnsi="Arial" w:cs="Arial"/>
          <w:sz w:val="22"/>
          <w:szCs w:val="22"/>
        </w:rPr>
      </w:pPr>
      <w:r w:rsidRPr="000519AC">
        <w:rPr>
          <w:rFonts w:ascii="Arial" w:hAnsi="Arial" w:cs="Arial"/>
          <w:sz w:val="22"/>
          <w:szCs w:val="22"/>
        </w:rPr>
        <w:t>Roll out of the Passenger Assistance app for stations colleagues to enable more proactive management of assistance requests.</w:t>
      </w:r>
    </w:p>
    <w:p w14:paraId="3622CCE4" w14:textId="77777777" w:rsidR="0002276B" w:rsidRPr="000519AC" w:rsidRDefault="0002276B" w:rsidP="000519AC">
      <w:pPr>
        <w:pStyle w:val="ListParagraph"/>
        <w:numPr>
          <w:ilvl w:val="0"/>
          <w:numId w:val="4"/>
        </w:numPr>
        <w:rPr>
          <w:rFonts w:ascii="Arial" w:hAnsi="Arial" w:cs="Arial"/>
          <w:sz w:val="22"/>
          <w:szCs w:val="22"/>
        </w:rPr>
      </w:pPr>
      <w:r w:rsidRPr="000519AC">
        <w:rPr>
          <w:rFonts w:ascii="Arial" w:hAnsi="Arial" w:cs="Arial"/>
          <w:sz w:val="22"/>
          <w:szCs w:val="22"/>
        </w:rPr>
        <w:t>Installation of 31 meeting points and nine boarding points (optional usage), providing clarity for customers where it might be difficult to connect with staff at stations.</w:t>
      </w:r>
    </w:p>
    <w:p w14:paraId="701B1C65" w14:textId="77777777" w:rsidR="0002276B" w:rsidRPr="000519AC" w:rsidRDefault="0002276B" w:rsidP="000519AC">
      <w:pPr>
        <w:pStyle w:val="ListParagraph"/>
        <w:numPr>
          <w:ilvl w:val="0"/>
          <w:numId w:val="4"/>
        </w:numPr>
        <w:rPr>
          <w:rFonts w:ascii="Arial" w:hAnsi="Arial" w:cs="Arial"/>
          <w:sz w:val="22"/>
          <w:szCs w:val="22"/>
        </w:rPr>
      </w:pPr>
      <w:r w:rsidRPr="000519AC">
        <w:rPr>
          <w:rFonts w:ascii="Arial" w:hAnsi="Arial" w:cs="Arial"/>
          <w:sz w:val="22"/>
          <w:szCs w:val="22"/>
        </w:rPr>
        <w:t>Updating ticket office signage to provide clarity for customers when windows may appear to be closed.</w:t>
      </w:r>
    </w:p>
    <w:p w14:paraId="5B1D392A" w14:textId="77777777" w:rsidR="0002276B" w:rsidRPr="000519AC" w:rsidRDefault="0002276B" w:rsidP="000519AC">
      <w:pPr>
        <w:pStyle w:val="ListParagraph"/>
        <w:numPr>
          <w:ilvl w:val="0"/>
          <w:numId w:val="4"/>
        </w:numPr>
        <w:rPr>
          <w:rFonts w:ascii="Arial" w:hAnsi="Arial" w:cs="Arial"/>
          <w:sz w:val="22"/>
          <w:szCs w:val="22"/>
        </w:rPr>
      </w:pPr>
      <w:r w:rsidRPr="000519AC">
        <w:rPr>
          <w:rFonts w:ascii="Arial" w:hAnsi="Arial" w:cs="Arial"/>
          <w:sz w:val="22"/>
          <w:szCs w:val="22"/>
        </w:rPr>
        <w:t>Provision of enhanced assistance equipment (Staxi wheelchairs) to stations where a need was identified</w:t>
      </w:r>
    </w:p>
    <w:p w14:paraId="0B26DE72" w14:textId="77777777" w:rsidR="0002276B" w:rsidRPr="000519AC" w:rsidRDefault="0002276B" w:rsidP="000519AC">
      <w:pPr>
        <w:pStyle w:val="ListParagraph"/>
        <w:numPr>
          <w:ilvl w:val="0"/>
          <w:numId w:val="4"/>
        </w:numPr>
        <w:rPr>
          <w:rFonts w:ascii="Arial" w:hAnsi="Arial" w:cs="Arial"/>
          <w:sz w:val="22"/>
          <w:szCs w:val="22"/>
        </w:rPr>
      </w:pPr>
      <w:r w:rsidRPr="000519AC">
        <w:rPr>
          <w:rFonts w:ascii="Arial" w:hAnsi="Arial" w:cs="Arial"/>
          <w:sz w:val="22"/>
          <w:szCs w:val="22"/>
        </w:rPr>
        <w:t>Roll out of a mobility scooter awareness campaign across stations.</w:t>
      </w:r>
    </w:p>
    <w:p w14:paraId="1DCC7658" w14:textId="77777777" w:rsidR="000519AC" w:rsidRPr="0002276B" w:rsidRDefault="000519AC" w:rsidP="0002276B">
      <w:pPr>
        <w:rPr>
          <w:rFonts w:ascii="Arial" w:hAnsi="Arial" w:cs="Arial"/>
          <w:sz w:val="22"/>
          <w:szCs w:val="22"/>
        </w:rPr>
      </w:pPr>
    </w:p>
    <w:p w14:paraId="6D307B40" w14:textId="77777777" w:rsidR="0002276B" w:rsidRPr="0002276B" w:rsidRDefault="0002276B" w:rsidP="000519AC">
      <w:pPr>
        <w:pStyle w:val="Heading2"/>
      </w:pPr>
      <w:r w:rsidRPr="0002276B">
        <w:lastRenderedPageBreak/>
        <w:t>Focus for the next 12 months</w:t>
      </w:r>
    </w:p>
    <w:p w14:paraId="5622156D" w14:textId="77777777" w:rsidR="000519AC" w:rsidRDefault="000519AC" w:rsidP="0002276B">
      <w:pPr>
        <w:rPr>
          <w:rFonts w:ascii="Arial" w:hAnsi="Arial" w:cs="Arial"/>
          <w:sz w:val="22"/>
          <w:szCs w:val="22"/>
        </w:rPr>
      </w:pPr>
    </w:p>
    <w:p w14:paraId="163831ED" w14:textId="67DFAD55" w:rsidR="0002276B" w:rsidRPr="0002276B" w:rsidRDefault="0002276B" w:rsidP="0002276B">
      <w:pPr>
        <w:rPr>
          <w:rFonts w:ascii="Arial" w:hAnsi="Arial" w:cs="Arial"/>
          <w:sz w:val="22"/>
          <w:szCs w:val="22"/>
        </w:rPr>
      </w:pPr>
      <w:r w:rsidRPr="0002276B">
        <w:rPr>
          <w:rFonts w:ascii="Arial" w:hAnsi="Arial" w:cs="Arial"/>
          <w:sz w:val="22"/>
          <w:szCs w:val="22"/>
        </w:rPr>
        <w:t xml:space="preserve">Northern runs an ongoing programme of data-led, continuous improvement activity across accessibility and passenger assistance. Key activities for the rail year 2026/7 include expansion of the mobility scooter permit scheme, installation of additional assistance meeting/boarding points on several lines and utilising passenger assistance-related data to implement targeted initiatives to continue to drive a consistently positive experience for our customers. This will be accompanied by several Access for All schemes, which introduce step-free access to previously inaccessible stations. For more information, please review </w:t>
      </w:r>
      <w:hyperlink r:id="rId14" w:history="1">
        <w:r w:rsidRPr="0079165C">
          <w:rPr>
            <w:rStyle w:val="Hyperlink"/>
            <w:rFonts w:ascii="Arial" w:hAnsi="Arial" w:cs="Arial"/>
            <w:sz w:val="22"/>
            <w:szCs w:val="22"/>
          </w:rPr>
          <w:t>Northern's Accessible Travel Policy</w:t>
        </w:r>
      </w:hyperlink>
      <w:r w:rsidRPr="0002276B">
        <w:rPr>
          <w:rFonts w:ascii="Arial" w:hAnsi="Arial" w:cs="Arial"/>
          <w:sz w:val="22"/>
          <w:szCs w:val="22"/>
        </w:rPr>
        <w:t>.</w:t>
      </w:r>
    </w:p>
    <w:p w14:paraId="04E01776" w14:textId="77777777" w:rsidR="0002276B" w:rsidRPr="0002276B" w:rsidRDefault="0002276B" w:rsidP="000519AC">
      <w:pPr>
        <w:pStyle w:val="Heading1"/>
      </w:pPr>
      <w:r w:rsidRPr="0002276B">
        <w:t>Community benefits</w:t>
      </w:r>
    </w:p>
    <w:p w14:paraId="23F0AC7C" w14:textId="77777777" w:rsidR="0002276B" w:rsidRPr="0002276B" w:rsidRDefault="0002276B" w:rsidP="0002276B">
      <w:pPr>
        <w:rPr>
          <w:rFonts w:ascii="Arial" w:hAnsi="Arial" w:cs="Arial"/>
          <w:sz w:val="22"/>
          <w:szCs w:val="22"/>
        </w:rPr>
      </w:pPr>
    </w:p>
    <w:p w14:paraId="6315E7BD" w14:textId="77777777" w:rsidR="0002276B" w:rsidRPr="0002276B" w:rsidRDefault="0002276B" w:rsidP="0002276B">
      <w:pPr>
        <w:rPr>
          <w:rFonts w:ascii="Arial" w:hAnsi="Arial" w:cs="Arial"/>
          <w:sz w:val="22"/>
          <w:szCs w:val="22"/>
        </w:rPr>
      </w:pPr>
      <w:r w:rsidRPr="0002276B">
        <w:rPr>
          <w:rFonts w:ascii="Arial" w:hAnsi="Arial" w:cs="Arial"/>
          <w:sz w:val="22"/>
          <w:szCs w:val="22"/>
        </w:rPr>
        <w:t xml:space="preserve">During the last rail year, we have proactively worked with community stakeholders, Community Rail Partnerships and Station Adoption Groups to identify and deliver a range of Community Benefit Schemes that repurpose underused station buildings and land to support social value, biodiversity and local need. </w:t>
      </w:r>
    </w:p>
    <w:p w14:paraId="5A681D91" w14:textId="77777777" w:rsidR="0002276B" w:rsidRPr="0002276B" w:rsidRDefault="0002276B" w:rsidP="0002276B">
      <w:pPr>
        <w:rPr>
          <w:rFonts w:ascii="Arial" w:hAnsi="Arial" w:cs="Arial"/>
          <w:sz w:val="22"/>
          <w:szCs w:val="22"/>
        </w:rPr>
      </w:pPr>
    </w:p>
    <w:p w14:paraId="17B00185" w14:textId="0A806E04" w:rsidR="0002276B" w:rsidRPr="0002276B" w:rsidRDefault="0002276B" w:rsidP="0002276B">
      <w:pPr>
        <w:rPr>
          <w:rFonts w:ascii="Arial" w:hAnsi="Arial" w:cs="Arial"/>
          <w:sz w:val="22"/>
          <w:szCs w:val="22"/>
        </w:rPr>
      </w:pPr>
      <w:r w:rsidRPr="0002276B">
        <w:rPr>
          <w:rFonts w:ascii="Arial" w:hAnsi="Arial" w:cs="Arial"/>
          <w:sz w:val="22"/>
          <w:szCs w:val="22"/>
        </w:rPr>
        <w:t>Locally delivered schemes include:</w:t>
      </w:r>
    </w:p>
    <w:p w14:paraId="56371186" w14:textId="77777777" w:rsidR="0002276B" w:rsidRPr="000519AC" w:rsidRDefault="0002276B" w:rsidP="000519AC">
      <w:pPr>
        <w:pStyle w:val="ListParagraph"/>
        <w:numPr>
          <w:ilvl w:val="0"/>
          <w:numId w:val="5"/>
        </w:numPr>
        <w:rPr>
          <w:rFonts w:ascii="Arial" w:hAnsi="Arial" w:cs="Arial"/>
          <w:sz w:val="22"/>
          <w:szCs w:val="22"/>
        </w:rPr>
      </w:pPr>
      <w:r w:rsidRPr="000519AC">
        <w:rPr>
          <w:rFonts w:ascii="Arial" w:hAnsi="Arial" w:cs="Arial"/>
          <w:sz w:val="22"/>
          <w:szCs w:val="22"/>
        </w:rPr>
        <w:t>A community garden on formerly unused land at Woodley station.</w:t>
      </w:r>
    </w:p>
    <w:p w14:paraId="19A82317" w14:textId="77777777" w:rsidR="0002276B" w:rsidRPr="000519AC" w:rsidRDefault="0002276B" w:rsidP="000519AC">
      <w:pPr>
        <w:pStyle w:val="ListParagraph"/>
        <w:numPr>
          <w:ilvl w:val="0"/>
          <w:numId w:val="5"/>
        </w:numPr>
        <w:rPr>
          <w:rFonts w:ascii="Arial" w:hAnsi="Arial" w:cs="Arial"/>
          <w:sz w:val="22"/>
          <w:szCs w:val="22"/>
        </w:rPr>
      </w:pPr>
      <w:r w:rsidRPr="000519AC">
        <w:rPr>
          <w:rFonts w:ascii="Arial" w:hAnsi="Arial" w:cs="Arial"/>
          <w:sz w:val="22"/>
          <w:szCs w:val="22"/>
        </w:rPr>
        <w:t>A community biodiversity garden at Goostrey.</w:t>
      </w:r>
    </w:p>
    <w:p w14:paraId="6256E1ED" w14:textId="10FD85D3" w:rsidR="0002276B" w:rsidRPr="000519AC" w:rsidRDefault="000519AC" w:rsidP="000519AC">
      <w:pPr>
        <w:pStyle w:val="ListParagraph"/>
        <w:numPr>
          <w:ilvl w:val="0"/>
          <w:numId w:val="5"/>
        </w:numPr>
        <w:rPr>
          <w:rFonts w:ascii="Arial" w:hAnsi="Arial" w:cs="Arial"/>
          <w:sz w:val="22"/>
          <w:szCs w:val="22"/>
        </w:rPr>
      </w:pPr>
      <w:r>
        <w:rPr>
          <w:rFonts w:ascii="Arial" w:hAnsi="Arial" w:cs="Arial"/>
          <w:sz w:val="22"/>
          <w:szCs w:val="22"/>
        </w:rPr>
        <w:t>D</w:t>
      </w:r>
      <w:r w:rsidR="0002276B" w:rsidRPr="000519AC">
        <w:rPr>
          <w:rFonts w:ascii="Arial" w:hAnsi="Arial" w:cs="Arial"/>
          <w:sz w:val="22"/>
          <w:szCs w:val="22"/>
        </w:rPr>
        <w:t>evelopment of unused land at Morpeth station to provide additional customer seat</w:t>
      </w:r>
      <w:r>
        <w:rPr>
          <w:rFonts w:ascii="Arial" w:hAnsi="Arial" w:cs="Arial"/>
          <w:sz w:val="22"/>
          <w:szCs w:val="22"/>
        </w:rPr>
        <w:t>s</w:t>
      </w:r>
      <w:r w:rsidR="0002276B" w:rsidRPr="000519AC">
        <w:rPr>
          <w:rFonts w:ascii="Arial" w:hAnsi="Arial" w:cs="Arial"/>
          <w:sz w:val="22"/>
          <w:szCs w:val="22"/>
        </w:rPr>
        <w:t>.</w:t>
      </w:r>
    </w:p>
    <w:p w14:paraId="3A262042" w14:textId="77777777" w:rsidR="0002276B" w:rsidRPr="000519AC" w:rsidRDefault="0002276B" w:rsidP="000519AC">
      <w:pPr>
        <w:pStyle w:val="ListParagraph"/>
        <w:numPr>
          <w:ilvl w:val="0"/>
          <w:numId w:val="5"/>
        </w:numPr>
        <w:rPr>
          <w:rFonts w:ascii="Arial" w:hAnsi="Arial" w:cs="Arial"/>
          <w:sz w:val="22"/>
          <w:szCs w:val="22"/>
        </w:rPr>
      </w:pPr>
      <w:r w:rsidRPr="000519AC">
        <w:rPr>
          <w:rFonts w:ascii="Arial" w:hAnsi="Arial" w:cs="Arial"/>
          <w:sz w:val="22"/>
          <w:szCs w:val="22"/>
        </w:rPr>
        <w:t>The repurposing of a redundant room at Glazebrook for community use.</w:t>
      </w:r>
    </w:p>
    <w:p w14:paraId="63B051AD" w14:textId="77777777" w:rsidR="0002276B" w:rsidRPr="000519AC" w:rsidRDefault="0002276B" w:rsidP="000519AC">
      <w:pPr>
        <w:pStyle w:val="ListParagraph"/>
        <w:numPr>
          <w:ilvl w:val="0"/>
          <w:numId w:val="5"/>
        </w:numPr>
        <w:rPr>
          <w:rFonts w:ascii="Arial" w:hAnsi="Arial" w:cs="Arial"/>
          <w:sz w:val="22"/>
          <w:szCs w:val="22"/>
        </w:rPr>
      </w:pPr>
      <w:r w:rsidRPr="000519AC">
        <w:rPr>
          <w:rFonts w:ascii="Arial" w:hAnsi="Arial" w:cs="Arial"/>
          <w:sz w:val="22"/>
          <w:szCs w:val="22"/>
        </w:rPr>
        <w:t>A no-dig community bed at Mauldeth Road.</w:t>
      </w:r>
    </w:p>
    <w:p w14:paraId="7E3A418C" w14:textId="77777777" w:rsidR="0002276B" w:rsidRPr="000519AC" w:rsidRDefault="0002276B" w:rsidP="000519AC">
      <w:pPr>
        <w:pStyle w:val="ListParagraph"/>
        <w:numPr>
          <w:ilvl w:val="0"/>
          <w:numId w:val="5"/>
        </w:numPr>
        <w:rPr>
          <w:rFonts w:ascii="Arial" w:hAnsi="Arial" w:cs="Arial"/>
          <w:sz w:val="22"/>
          <w:szCs w:val="22"/>
        </w:rPr>
      </w:pPr>
      <w:r w:rsidRPr="000519AC">
        <w:rPr>
          <w:rFonts w:ascii="Arial" w:hAnsi="Arial" w:cs="Arial"/>
          <w:sz w:val="22"/>
          <w:szCs w:val="22"/>
        </w:rPr>
        <w:t>Refurbishment of an old phone box at New Lane station for community use.</w:t>
      </w:r>
    </w:p>
    <w:p w14:paraId="1BF180B0" w14:textId="77777777" w:rsidR="0002276B" w:rsidRPr="000519AC" w:rsidRDefault="0002276B" w:rsidP="000519AC">
      <w:pPr>
        <w:pStyle w:val="ListParagraph"/>
        <w:numPr>
          <w:ilvl w:val="0"/>
          <w:numId w:val="5"/>
        </w:numPr>
        <w:rPr>
          <w:rFonts w:ascii="Arial" w:hAnsi="Arial" w:cs="Arial"/>
          <w:sz w:val="22"/>
          <w:szCs w:val="22"/>
        </w:rPr>
      </w:pPr>
      <w:r w:rsidRPr="000519AC">
        <w:rPr>
          <w:rFonts w:ascii="Arial" w:hAnsi="Arial" w:cs="Arial"/>
          <w:sz w:val="22"/>
          <w:szCs w:val="22"/>
        </w:rPr>
        <w:t>Community artwork installed by Rainhill Brownies.</w:t>
      </w:r>
    </w:p>
    <w:p w14:paraId="041EACFD" w14:textId="77777777" w:rsidR="000519AC" w:rsidRPr="0002276B" w:rsidRDefault="000519AC" w:rsidP="0002276B">
      <w:pPr>
        <w:rPr>
          <w:rFonts w:ascii="Arial" w:hAnsi="Arial" w:cs="Arial"/>
          <w:sz w:val="22"/>
          <w:szCs w:val="22"/>
        </w:rPr>
      </w:pPr>
    </w:p>
    <w:p w14:paraId="1AE297E9" w14:textId="77777777" w:rsidR="0002276B" w:rsidRPr="0002276B" w:rsidRDefault="0002276B" w:rsidP="0002276B">
      <w:pPr>
        <w:rPr>
          <w:rFonts w:ascii="Arial" w:hAnsi="Arial" w:cs="Arial"/>
          <w:sz w:val="22"/>
          <w:szCs w:val="22"/>
        </w:rPr>
      </w:pPr>
      <w:r w:rsidRPr="0002276B">
        <w:rPr>
          <w:rFonts w:ascii="Arial" w:hAnsi="Arial" w:cs="Arial"/>
          <w:sz w:val="22"/>
          <w:szCs w:val="22"/>
        </w:rPr>
        <w:t>These activities align with similar Community Benefit Schemes highlighted in the Community Rail Report and Social Value Report for 2025, where redundant or underutilised railway assets have been successfully transformed through stakeholder engagement.</w:t>
      </w:r>
    </w:p>
    <w:p w14:paraId="01EA936D" w14:textId="77777777" w:rsidR="0002276B" w:rsidRPr="0002276B" w:rsidRDefault="0002276B" w:rsidP="0002276B">
      <w:pPr>
        <w:rPr>
          <w:rFonts w:ascii="Arial" w:hAnsi="Arial" w:cs="Arial"/>
          <w:sz w:val="22"/>
          <w:szCs w:val="22"/>
        </w:rPr>
      </w:pPr>
    </w:p>
    <w:p w14:paraId="1E05B8D7" w14:textId="7C09337E" w:rsidR="0002276B" w:rsidRPr="0002276B" w:rsidRDefault="0002276B" w:rsidP="0002276B">
      <w:pPr>
        <w:rPr>
          <w:rFonts w:ascii="Arial" w:hAnsi="Arial" w:cs="Arial"/>
          <w:sz w:val="22"/>
          <w:szCs w:val="22"/>
        </w:rPr>
      </w:pPr>
      <w:r w:rsidRPr="0002276B">
        <w:rPr>
          <w:rFonts w:ascii="Arial" w:hAnsi="Arial" w:cs="Arial"/>
          <w:sz w:val="22"/>
          <w:szCs w:val="22"/>
        </w:rPr>
        <w:t>Examples include:</w:t>
      </w:r>
    </w:p>
    <w:p w14:paraId="5C90DF61" w14:textId="77777777" w:rsidR="0002276B" w:rsidRPr="000519AC" w:rsidRDefault="0002276B" w:rsidP="000519AC">
      <w:pPr>
        <w:pStyle w:val="ListParagraph"/>
        <w:numPr>
          <w:ilvl w:val="0"/>
          <w:numId w:val="6"/>
        </w:numPr>
        <w:rPr>
          <w:rFonts w:ascii="Arial" w:hAnsi="Arial" w:cs="Arial"/>
          <w:sz w:val="22"/>
          <w:szCs w:val="22"/>
        </w:rPr>
      </w:pPr>
      <w:r w:rsidRPr="000519AC">
        <w:rPr>
          <w:rFonts w:ascii="Arial" w:hAnsi="Arial" w:cs="Arial"/>
          <w:sz w:val="22"/>
          <w:szCs w:val="22"/>
        </w:rPr>
        <w:t>The repurposing of a redundant water tower at Haltwhistle station into a community café and events space.</w:t>
      </w:r>
    </w:p>
    <w:p w14:paraId="3CD66CD2" w14:textId="77777777" w:rsidR="0002276B" w:rsidRPr="000519AC" w:rsidRDefault="0002276B" w:rsidP="000519AC">
      <w:pPr>
        <w:pStyle w:val="ListParagraph"/>
        <w:numPr>
          <w:ilvl w:val="0"/>
          <w:numId w:val="6"/>
        </w:numPr>
        <w:rPr>
          <w:rFonts w:ascii="Arial" w:hAnsi="Arial" w:cs="Arial"/>
          <w:sz w:val="22"/>
          <w:szCs w:val="22"/>
        </w:rPr>
      </w:pPr>
      <w:r w:rsidRPr="000519AC">
        <w:rPr>
          <w:rFonts w:ascii="Arial" w:hAnsi="Arial" w:cs="Arial"/>
          <w:sz w:val="22"/>
          <w:szCs w:val="22"/>
        </w:rPr>
        <w:t>The creation of a community-led climate change and biodiversity garden on former railway land at Brighouse.</w:t>
      </w:r>
    </w:p>
    <w:p w14:paraId="0919934D" w14:textId="77777777" w:rsidR="0002276B" w:rsidRPr="000519AC" w:rsidRDefault="0002276B" w:rsidP="000519AC">
      <w:pPr>
        <w:pStyle w:val="ListParagraph"/>
        <w:numPr>
          <w:ilvl w:val="0"/>
          <w:numId w:val="6"/>
        </w:numPr>
        <w:rPr>
          <w:rFonts w:ascii="Arial" w:hAnsi="Arial" w:cs="Arial"/>
          <w:sz w:val="22"/>
          <w:szCs w:val="22"/>
        </w:rPr>
      </w:pPr>
      <w:r w:rsidRPr="000519AC">
        <w:rPr>
          <w:rFonts w:ascii="Arial" w:hAnsi="Arial" w:cs="Arial"/>
          <w:sz w:val="22"/>
          <w:szCs w:val="22"/>
        </w:rPr>
        <w:t>Biodiversity enhancement projects on station land at Buxton.</w:t>
      </w:r>
    </w:p>
    <w:p w14:paraId="3534B0BD" w14:textId="1C4E7F90" w:rsidR="0002276B" w:rsidRPr="000519AC" w:rsidRDefault="0002276B" w:rsidP="000519AC">
      <w:pPr>
        <w:pStyle w:val="ListParagraph"/>
        <w:numPr>
          <w:ilvl w:val="0"/>
          <w:numId w:val="6"/>
        </w:numPr>
        <w:rPr>
          <w:rFonts w:ascii="Arial" w:hAnsi="Arial" w:cs="Arial"/>
          <w:sz w:val="22"/>
          <w:szCs w:val="22"/>
        </w:rPr>
      </w:pPr>
      <w:r w:rsidRPr="000519AC">
        <w:rPr>
          <w:rFonts w:ascii="Arial" w:hAnsi="Arial" w:cs="Arial"/>
          <w:sz w:val="22"/>
          <w:szCs w:val="22"/>
        </w:rPr>
        <w:t>Heritage apple orchards developed on land at Thatto Heath and Eccleston Park.</w:t>
      </w:r>
    </w:p>
    <w:p w14:paraId="416D0C3D" w14:textId="77777777" w:rsidR="0002276B" w:rsidRPr="000519AC" w:rsidRDefault="0002276B" w:rsidP="000519AC">
      <w:pPr>
        <w:pStyle w:val="ListParagraph"/>
        <w:numPr>
          <w:ilvl w:val="0"/>
          <w:numId w:val="6"/>
        </w:numPr>
        <w:rPr>
          <w:rFonts w:ascii="Arial" w:hAnsi="Arial" w:cs="Arial"/>
          <w:sz w:val="22"/>
          <w:szCs w:val="22"/>
        </w:rPr>
      </w:pPr>
      <w:r w:rsidRPr="000519AC">
        <w:rPr>
          <w:rFonts w:ascii="Arial" w:hAnsi="Arial" w:cs="Arial"/>
          <w:sz w:val="22"/>
          <w:szCs w:val="22"/>
        </w:rPr>
        <w:t>The reuse of a former engine house at Edge Hill as a cultural and community venue.</w:t>
      </w:r>
    </w:p>
    <w:p w14:paraId="681AF61C" w14:textId="77777777" w:rsidR="000519AC" w:rsidRDefault="000519AC" w:rsidP="0002276B">
      <w:pPr>
        <w:rPr>
          <w:rFonts w:ascii="Arial" w:hAnsi="Arial" w:cs="Arial"/>
          <w:sz w:val="22"/>
          <w:szCs w:val="22"/>
        </w:rPr>
      </w:pPr>
    </w:p>
    <w:p w14:paraId="0C5AAB1A" w14:textId="080950C7" w:rsidR="0002276B" w:rsidRPr="0002276B" w:rsidRDefault="0002276B" w:rsidP="0002276B">
      <w:pPr>
        <w:rPr>
          <w:rFonts w:ascii="Arial" w:hAnsi="Arial" w:cs="Arial"/>
          <w:sz w:val="22"/>
          <w:szCs w:val="22"/>
        </w:rPr>
      </w:pPr>
      <w:r w:rsidRPr="0002276B">
        <w:rPr>
          <w:rFonts w:ascii="Arial" w:hAnsi="Arial" w:cs="Arial"/>
          <w:sz w:val="22"/>
          <w:szCs w:val="22"/>
        </w:rPr>
        <w:t>Looking ahead, further schemes are being progressed in consultation with stakeholders, including:</w:t>
      </w:r>
    </w:p>
    <w:p w14:paraId="0D62CE1A" w14:textId="77777777" w:rsidR="0002276B" w:rsidRPr="000519AC" w:rsidRDefault="0002276B" w:rsidP="000519AC">
      <w:pPr>
        <w:pStyle w:val="ListParagraph"/>
        <w:numPr>
          <w:ilvl w:val="0"/>
          <w:numId w:val="7"/>
        </w:numPr>
        <w:rPr>
          <w:rFonts w:ascii="Arial" w:hAnsi="Arial" w:cs="Arial"/>
          <w:sz w:val="22"/>
          <w:szCs w:val="22"/>
        </w:rPr>
      </w:pPr>
      <w:r w:rsidRPr="000519AC">
        <w:rPr>
          <w:rFonts w:ascii="Arial" w:hAnsi="Arial" w:cs="Arial"/>
          <w:sz w:val="22"/>
          <w:szCs w:val="22"/>
        </w:rPr>
        <w:t>A proposed community café at Alderley Edge.</w:t>
      </w:r>
    </w:p>
    <w:p w14:paraId="22898421" w14:textId="77777777" w:rsidR="0002276B" w:rsidRPr="000519AC" w:rsidRDefault="0002276B" w:rsidP="000519AC">
      <w:pPr>
        <w:pStyle w:val="ListParagraph"/>
        <w:numPr>
          <w:ilvl w:val="0"/>
          <w:numId w:val="7"/>
        </w:numPr>
        <w:rPr>
          <w:rFonts w:ascii="Arial" w:hAnsi="Arial" w:cs="Arial"/>
          <w:sz w:val="22"/>
          <w:szCs w:val="22"/>
        </w:rPr>
      </w:pPr>
      <w:r w:rsidRPr="000519AC">
        <w:rPr>
          <w:rFonts w:ascii="Arial" w:hAnsi="Arial" w:cs="Arial"/>
          <w:sz w:val="22"/>
          <w:szCs w:val="22"/>
        </w:rPr>
        <w:t>The addition of WC facilities at Glazebrook.</w:t>
      </w:r>
    </w:p>
    <w:p w14:paraId="6D2466FD" w14:textId="6BA487ED" w:rsidR="00210F82" w:rsidRDefault="0002276B" w:rsidP="000519AC">
      <w:pPr>
        <w:pStyle w:val="ListParagraph"/>
        <w:numPr>
          <w:ilvl w:val="0"/>
          <w:numId w:val="7"/>
        </w:numPr>
        <w:rPr>
          <w:rFonts w:ascii="Arial" w:hAnsi="Arial" w:cs="Arial"/>
          <w:sz w:val="22"/>
          <w:szCs w:val="22"/>
        </w:rPr>
        <w:sectPr w:rsidR="00210F82" w:rsidSect="000519AC">
          <w:type w:val="continuous"/>
          <w:pgSz w:w="11900" w:h="16840"/>
          <w:pgMar w:top="2835" w:right="1440" w:bottom="1440" w:left="1440" w:header="709" w:footer="709" w:gutter="0"/>
          <w:cols w:space="708"/>
          <w:titlePg/>
          <w:docGrid w:linePitch="360"/>
        </w:sectPr>
      </w:pPr>
      <w:r w:rsidRPr="000519AC">
        <w:rPr>
          <w:rFonts w:ascii="Arial" w:hAnsi="Arial" w:cs="Arial"/>
          <w:sz w:val="22"/>
          <w:szCs w:val="22"/>
        </w:rPr>
        <w:t>The use of land within the Network Rail lease at Newton-le-Willows for a community garden</w:t>
      </w:r>
      <w:r w:rsidR="00210F82">
        <w:rPr>
          <w:rFonts w:ascii="Arial" w:hAnsi="Arial" w:cs="Arial"/>
          <w:sz w:val="22"/>
          <w:szCs w:val="22"/>
        </w:rPr>
        <w:t>.</w:t>
      </w:r>
    </w:p>
    <w:p w14:paraId="109EA0CF" w14:textId="77777777" w:rsidR="0002276B" w:rsidRPr="00210F82" w:rsidRDefault="0002276B" w:rsidP="00210F82">
      <w:pPr>
        <w:rPr>
          <w:rFonts w:ascii="Arial" w:hAnsi="Arial" w:cs="Arial"/>
          <w:sz w:val="22"/>
          <w:szCs w:val="22"/>
        </w:rPr>
      </w:pPr>
    </w:p>
    <w:p w14:paraId="308BEF3B" w14:textId="6D606EBB" w:rsidR="0002276B" w:rsidRPr="0002276B" w:rsidRDefault="0002276B" w:rsidP="001F6310">
      <w:pPr>
        <w:pStyle w:val="Heading1"/>
        <w:tabs>
          <w:tab w:val="left" w:pos="1560"/>
        </w:tabs>
      </w:pPr>
      <w:r w:rsidRPr="0002276B">
        <w:t>Service Quality performance</w:t>
      </w:r>
    </w:p>
    <w:p w14:paraId="03656F99" w14:textId="77777777" w:rsidR="0002276B" w:rsidRDefault="0002276B" w:rsidP="0002276B">
      <w:pPr>
        <w:rPr>
          <w:rFonts w:ascii="Arial" w:hAnsi="Arial" w:cs="Arial"/>
          <w:sz w:val="22"/>
          <w:szCs w:val="22"/>
        </w:rPr>
      </w:pPr>
    </w:p>
    <w:tbl>
      <w:tblPr>
        <w:tblStyle w:val="TableGrid"/>
        <w:tblW w:w="16817" w:type="dxa"/>
        <w:tblInd w:w="-2477" w:type="dxa"/>
        <w:tblLayout w:type="fixed"/>
        <w:tblLook w:val="04A0" w:firstRow="1" w:lastRow="0" w:firstColumn="1" w:lastColumn="0" w:noHBand="0" w:noVBand="1"/>
      </w:tblPr>
      <w:tblGrid>
        <w:gridCol w:w="1876"/>
        <w:gridCol w:w="1418"/>
        <w:gridCol w:w="1134"/>
        <w:gridCol w:w="993"/>
        <w:gridCol w:w="992"/>
        <w:gridCol w:w="992"/>
        <w:gridCol w:w="992"/>
        <w:gridCol w:w="993"/>
        <w:gridCol w:w="992"/>
        <w:gridCol w:w="992"/>
        <w:gridCol w:w="992"/>
        <w:gridCol w:w="1004"/>
        <w:gridCol w:w="1053"/>
        <w:gridCol w:w="1104"/>
        <w:gridCol w:w="950"/>
        <w:gridCol w:w="340"/>
      </w:tblGrid>
      <w:tr w:rsidR="005C1D40" w14:paraId="20331DD3" w14:textId="77777777" w:rsidTr="005C1D40">
        <w:trPr>
          <w:gridAfter w:val="1"/>
          <w:wAfter w:w="340" w:type="dxa"/>
        </w:trPr>
        <w:tc>
          <w:tcPr>
            <w:tcW w:w="1876" w:type="dxa"/>
          </w:tcPr>
          <w:p w14:paraId="634581E1" w14:textId="169D91E0" w:rsidR="005C1D40" w:rsidRPr="005C1D40" w:rsidRDefault="005C1D40" w:rsidP="005C1D40">
            <w:pPr>
              <w:ind w:right="-371"/>
              <w:rPr>
                <w:rFonts w:ascii="Arial" w:hAnsi="Arial" w:cs="Arial"/>
                <w:b/>
                <w:bCs/>
                <w:sz w:val="21"/>
                <w:szCs w:val="21"/>
              </w:rPr>
            </w:pPr>
            <w:r w:rsidRPr="005C1D40">
              <w:rPr>
                <w:rFonts w:ascii="Arial" w:hAnsi="Arial" w:cs="Arial"/>
                <w:b/>
                <w:bCs/>
                <w:sz w:val="21"/>
                <w:szCs w:val="21"/>
              </w:rPr>
              <w:t>Area</w:t>
            </w:r>
          </w:p>
        </w:tc>
        <w:tc>
          <w:tcPr>
            <w:tcW w:w="1418" w:type="dxa"/>
          </w:tcPr>
          <w:p w14:paraId="7C946D86" w14:textId="76753659" w:rsidR="005C1D40" w:rsidRPr="005C1D40" w:rsidRDefault="005C1D40" w:rsidP="0002276B">
            <w:pPr>
              <w:rPr>
                <w:rFonts w:ascii="Arial" w:hAnsi="Arial" w:cs="Arial"/>
                <w:b/>
                <w:bCs/>
                <w:sz w:val="21"/>
                <w:szCs w:val="21"/>
              </w:rPr>
            </w:pPr>
            <w:r w:rsidRPr="005C1D40">
              <w:rPr>
                <w:rFonts w:ascii="Arial" w:hAnsi="Arial" w:cs="Arial"/>
                <w:b/>
                <w:bCs/>
                <w:sz w:val="21"/>
                <w:szCs w:val="21"/>
              </w:rPr>
              <w:t>Benchmark 25/26</w:t>
            </w:r>
          </w:p>
        </w:tc>
        <w:tc>
          <w:tcPr>
            <w:tcW w:w="1134" w:type="dxa"/>
          </w:tcPr>
          <w:p w14:paraId="653AB73F" w14:textId="72BDC1CA" w:rsidR="005C1D40" w:rsidRPr="005C1D40" w:rsidRDefault="005C1D40" w:rsidP="0002276B">
            <w:pPr>
              <w:rPr>
                <w:rFonts w:ascii="Arial" w:hAnsi="Arial" w:cs="Arial"/>
                <w:b/>
                <w:bCs/>
                <w:sz w:val="21"/>
                <w:szCs w:val="21"/>
              </w:rPr>
            </w:pPr>
            <w:r w:rsidRPr="005C1D40">
              <w:rPr>
                <w:rFonts w:ascii="Arial" w:hAnsi="Arial" w:cs="Arial"/>
                <w:b/>
                <w:bCs/>
                <w:sz w:val="21"/>
                <w:szCs w:val="21"/>
              </w:rPr>
              <w:t>P01</w:t>
            </w:r>
          </w:p>
        </w:tc>
        <w:tc>
          <w:tcPr>
            <w:tcW w:w="993" w:type="dxa"/>
          </w:tcPr>
          <w:p w14:paraId="1894D89C" w14:textId="10376CD6" w:rsidR="005C1D40" w:rsidRPr="005C1D40" w:rsidRDefault="005C1D40" w:rsidP="001F6310">
            <w:pPr>
              <w:rPr>
                <w:rFonts w:ascii="Arial" w:hAnsi="Arial" w:cs="Arial"/>
                <w:b/>
                <w:bCs/>
                <w:sz w:val="21"/>
                <w:szCs w:val="21"/>
              </w:rPr>
            </w:pPr>
            <w:r w:rsidRPr="005C1D40">
              <w:rPr>
                <w:rFonts w:ascii="Arial" w:hAnsi="Arial" w:cs="Arial"/>
                <w:b/>
                <w:bCs/>
                <w:sz w:val="21"/>
                <w:szCs w:val="21"/>
              </w:rPr>
              <w:t>P02</w:t>
            </w:r>
          </w:p>
        </w:tc>
        <w:tc>
          <w:tcPr>
            <w:tcW w:w="992" w:type="dxa"/>
          </w:tcPr>
          <w:p w14:paraId="2146A1A7" w14:textId="373A03B8" w:rsidR="005C1D40" w:rsidRPr="005C1D40" w:rsidRDefault="005C1D40" w:rsidP="0002276B">
            <w:pPr>
              <w:rPr>
                <w:rFonts w:ascii="Arial" w:hAnsi="Arial" w:cs="Arial"/>
                <w:b/>
                <w:bCs/>
                <w:sz w:val="21"/>
                <w:szCs w:val="21"/>
              </w:rPr>
            </w:pPr>
            <w:r w:rsidRPr="005C1D40">
              <w:rPr>
                <w:rFonts w:ascii="Arial" w:hAnsi="Arial" w:cs="Arial"/>
                <w:b/>
                <w:bCs/>
                <w:sz w:val="21"/>
                <w:szCs w:val="21"/>
              </w:rPr>
              <w:t>P03</w:t>
            </w:r>
          </w:p>
        </w:tc>
        <w:tc>
          <w:tcPr>
            <w:tcW w:w="992" w:type="dxa"/>
          </w:tcPr>
          <w:p w14:paraId="2DB45A5D" w14:textId="3A3BD89C" w:rsidR="005C1D40" w:rsidRPr="005C1D40" w:rsidRDefault="005C1D40" w:rsidP="0002276B">
            <w:pPr>
              <w:rPr>
                <w:rFonts w:ascii="Arial" w:hAnsi="Arial" w:cs="Arial"/>
                <w:b/>
                <w:bCs/>
                <w:sz w:val="21"/>
                <w:szCs w:val="21"/>
              </w:rPr>
            </w:pPr>
            <w:r w:rsidRPr="005C1D40">
              <w:rPr>
                <w:rFonts w:ascii="Arial" w:hAnsi="Arial" w:cs="Arial"/>
                <w:b/>
                <w:bCs/>
                <w:sz w:val="21"/>
                <w:szCs w:val="21"/>
              </w:rPr>
              <w:t>P04</w:t>
            </w:r>
          </w:p>
        </w:tc>
        <w:tc>
          <w:tcPr>
            <w:tcW w:w="992" w:type="dxa"/>
          </w:tcPr>
          <w:p w14:paraId="7AFB5B54" w14:textId="6F940D52" w:rsidR="005C1D40" w:rsidRPr="005C1D40" w:rsidRDefault="005C1D40" w:rsidP="0002276B">
            <w:pPr>
              <w:rPr>
                <w:rFonts w:ascii="Arial" w:hAnsi="Arial" w:cs="Arial"/>
                <w:b/>
                <w:bCs/>
                <w:sz w:val="21"/>
                <w:szCs w:val="21"/>
              </w:rPr>
            </w:pPr>
            <w:r w:rsidRPr="005C1D40">
              <w:rPr>
                <w:rFonts w:ascii="Arial" w:hAnsi="Arial" w:cs="Arial"/>
                <w:b/>
                <w:bCs/>
                <w:sz w:val="21"/>
                <w:szCs w:val="21"/>
              </w:rPr>
              <w:t>P05</w:t>
            </w:r>
          </w:p>
        </w:tc>
        <w:tc>
          <w:tcPr>
            <w:tcW w:w="993" w:type="dxa"/>
          </w:tcPr>
          <w:p w14:paraId="17EB928A" w14:textId="47797236" w:rsidR="005C1D40" w:rsidRPr="005C1D40" w:rsidRDefault="005C1D40" w:rsidP="0002276B">
            <w:pPr>
              <w:rPr>
                <w:rFonts w:ascii="Arial" w:hAnsi="Arial" w:cs="Arial"/>
                <w:b/>
                <w:bCs/>
                <w:sz w:val="21"/>
                <w:szCs w:val="21"/>
              </w:rPr>
            </w:pPr>
            <w:r w:rsidRPr="005C1D40">
              <w:rPr>
                <w:rFonts w:ascii="Arial" w:hAnsi="Arial" w:cs="Arial"/>
                <w:b/>
                <w:bCs/>
                <w:sz w:val="21"/>
                <w:szCs w:val="21"/>
              </w:rPr>
              <w:t>P06</w:t>
            </w:r>
          </w:p>
        </w:tc>
        <w:tc>
          <w:tcPr>
            <w:tcW w:w="992" w:type="dxa"/>
          </w:tcPr>
          <w:p w14:paraId="436176B3" w14:textId="05F7DD4E" w:rsidR="005C1D40" w:rsidRPr="005C1D40" w:rsidRDefault="005C1D40" w:rsidP="0002276B">
            <w:pPr>
              <w:rPr>
                <w:rFonts w:ascii="Arial" w:hAnsi="Arial" w:cs="Arial"/>
                <w:b/>
                <w:bCs/>
                <w:sz w:val="21"/>
                <w:szCs w:val="21"/>
              </w:rPr>
            </w:pPr>
            <w:r w:rsidRPr="005C1D40">
              <w:rPr>
                <w:rFonts w:ascii="Arial" w:hAnsi="Arial" w:cs="Arial"/>
                <w:b/>
                <w:bCs/>
                <w:sz w:val="21"/>
                <w:szCs w:val="21"/>
              </w:rPr>
              <w:t>P07</w:t>
            </w:r>
          </w:p>
        </w:tc>
        <w:tc>
          <w:tcPr>
            <w:tcW w:w="992" w:type="dxa"/>
          </w:tcPr>
          <w:p w14:paraId="0D137E35" w14:textId="7E65B7C5" w:rsidR="005C1D40" w:rsidRPr="005C1D40" w:rsidRDefault="005C1D40" w:rsidP="0002276B">
            <w:pPr>
              <w:rPr>
                <w:rFonts w:ascii="Arial" w:hAnsi="Arial" w:cs="Arial"/>
                <w:b/>
                <w:bCs/>
                <w:sz w:val="21"/>
                <w:szCs w:val="21"/>
              </w:rPr>
            </w:pPr>
            <w:r w:rsidRPr="005C1D40">
              <w:rPr>
                <w:rFonts w:ascii="Arial" w:hAnsi="Arial" w:cs="Arial"/>
                <w:b/>
                <w:bCs/>
                <w:sz w:val="21"/>
                <w:szCs w:val="21"/>
              </w:rPr>
              <w:t>P08</w:t>
            </w:r>
          </w:p>
        </w:tc>
        <w:tc>
          <w:tcPr>
            <w:tcW w:w="992" w:type="dxa"/>
          </w:tcPr>
          <w:p w14:paraId="3FDD6E2D" w14:textId="486E611D" w:rsidR="005C1D40" w:rsidRPr="005C1D40" w:rsidRDefault="005C1D40" w:rsidP="0002276B">
            <w:pPr>
              <w:rPr>
                <w:rFonts w:ascii="Arial" w:hAnsi="Arial" w:cs="Arial"/>
                <w:b/>
                <w:bCs/>
                <w:sz w:val="21"/>
                <w:szCs w:val="21"/>
              </w:rPr>
            </w:pPr>
            <w:r w:rsidRPr="005C1D40">
              <w:rPr>
                <w:rFonts w:ascii="Arial" w:hAnsi="Arial" w:cs="Arial"/>
                <w:b/>
                <w:bCs/>
                <w:sz w:val="21"/>
                <w:szCs w:val="21"/>
              </w:rPr>
              <w:t>P09</w:t>
            </w:r>
          </w:p>
        </w:tc>
        <w:tc>
          <w:tcPr>
            <w:tcW w:w="1004" w:type="dxa"/>
          </w:tcPr>
          <w:p w14:paraId="2CD893A8" w14:textId="5D08C5A7" w:rsidR="005C1D40" w:rsidRPr="005C1D40" w:rsidRDefault="005C1D40" w:rsidP="0002276B">
            <w:pPr>
              <w:rPr>
                <w:rFonts w:ascii="Arial" w:hAnsi="Arial" w:cs="Arial"/>
                <w:b/>
                <w:bCs/>
                <w:sz w:val="21"/>
                <w:szCs w:val="21"/>
              </w:rPr>
            </w:pPr>
            <w:r w:rsidRPr="005C1D40">
              <w:rPr>
                <w:rFonts w:ascii="Arial" w:hAnsi="Arial" w:cs="Arial"/>
                <w:b/>
                <w:bCs/>
                <w:sz w:val="21"/>
                <w:szCs w:val="21"/>
              </w:rPr>
              <w:t>P10</w:t>
            </w:r>
          </w:p>
        </w:tc>
        <w:tc>
          <w:tcPr>
            <w:tcW w:w="1053" w:type="dxa"/>
          </w:tcPr>
          <w:p w14:paraId="0BA56FAC" w14:textId="1853D0F1" w:rsidR="005C1D40" w:rsidRPr="005C1D40" w:rsidRDefault="005C1D40" w:rsidP="0002276B">
            <w:pPr>
              <w:rPr>
                <w:rFonts w:ascii="Arial" w:hAnsi="Arial" w:cs="Arial"/>
                <w:b/>
                <w:bCs/>
                <w:sz w:val="21"/>
                <w:szCs w:val="21"/>
              </w:rPr>
            </w:pPr>
            <w:r w:rsidRPr="005C1D40">
              <w:rPr>
                <w:rFonts w:ascii="Arial" w:hAnsi="Arial" w:cs="Arial"/>
                <w:b/>
                <w:bCs/>
                <w:sz w:val="21"/>
                <w:szCs w:val="21"/>
              </w:rPr>
              <w:t>P11</w:t>
            </w:r>
          </w:p>
        </w:tc>
        <w:tc>
          <w:tcPr>
            <w:tcW w:w="1104" w:type="dxa"/>
          </w:tcPr>
          <w:p w14:paraId="64B9D294" w14:textId="543E103F" w:rsidR="005C1D40" w:rsidRPr="005C1D40" w:rsidRDefault="005C1D40" w:rsidP="0002276B">
            <w:pPr>
              <w:rPr>
                <w:rFonts w:ascii="Arial" w:hAnsi="Arial" w:cs="Arial"/>
                <w:b/>
                <w:bCs/>
                <w:sz w:val="21"/>
                <w:szCs w:val="21"/>
              </w:rPr>
            </w:pPr>
            <w:r w:rsidRPr="005C1D40">
              <w:rPr>
                <w:rFonts w:ascii="Arial" w:hAnsi="Arial" w:cs="Arial"/>
                <w:b/>
                <w:bCs/>
                <w:sz w:val="21"/>
                <w:szCs w:val="21"/>
              </w:rPr>
              <w:t>P12</w:t>
            </w:r>
          </w:p>
        </w:tc>
        <w:tc>
          <w:tcPr>
            <w:tcW w:w="950" w:type="dxa"/>
          </w:tcPr>
          <w:p w14:paraId="47D06157" w14:textId="1C5E8F53" w:rsidR="005C1D40" w:rsidRPr="005C1D40" w:rsidRDefault="005C1D40" w:rsidP="0002276B">
            <w:pPr>
              <w:rPr>
                <w:rFonts w:ascii="Arial" w:hAnsi="Arial" w:cs="Arial"/>
                <w:b/>
                <w:bCs/>
                <w:sz w:val="21"/>
                <w:szCs w:val="21"/>
              </w:rPr>
            </w:pPr>
            <w:r w:rsidRPr="005C1D40">
              <w:rPr>
                <w:rFonts w:ascii="Arial" w:hAnsi="Arial" w:cs="Arial"/>
                <w:b/>
                <w:bCs/>
                <w:sz w:val="21"/>
                <w:szCs w:val="21"/>
              </w:rPr>
              <w:t>P13</w:t>
            </w:r>
          </w:p>
        </w:tc>
      </w:tr>
      <w:tr w:rsidR="005C1D40" w14:paraId="21A53126" w14:textId="77777777" w:rsidTr="005C1D40">
        <w:trPr>
          <w:gridAfter w:val="1"/>
          <w:wAfter w:w="340" w:type="dxa"/>
        </w:trPr>
        <w:tc>
          <w:tcPr>
            <w:tcW w:w="1876" w:type="dxa"/>
          </w:tcPr>
          <w:p w14:paraId="1C716D21" w14:textId="752C7579" w:rsidR="005C1D40" w:rsidRPr="005C1D40" w:rsidRDefault="005C1D40" w:rsidP="001F6310">
            <w:pPr>
              <w:rPr>
                <w:rFonts w:ascii="Arial" w:hAnsi="Arial" w:cs="Arial"/>
                <w:b/>
                <w:bCs/>
                <w:sz w:val="21"/>
                <w:szCs w:val="21"/>
              </w:rPr>
            </w:pPr>
            <w:r w:rsidRPr="005C1D40">
              <w:rPr>
                <w:rFonts w:ascii="Arial" w:hAnsi="Arial" w:cs="Arial"/>
                <w:b/>
                <w:bCs/>
                <w:sz w:val="21"/>
                <w:szCs w:val="21"/>
              </w:rPr>
              <w:t>Station</w:t>
            </w:r>
          </w:p>
        </w:tc>
        <w:tc>
          <w:tcPr>
            <w:tcW w:w="1418" w:type="dxa"/>
          </w:tcPr>
          <w:p w14:paraId="46745431" w14:textId="77777777" w:rsidR="005C1D40" w:rsidRPr="001F6310" w:rsidRDefault="005C1D40" w:rsidP="001F6310">
            <w:pPr>
              <w:rPr>
                <w:rFonts w:ascii="Arial" w:hAnsi="Arial" w:cs="Arial"/>
                <w:sz w:val="21"/>
                <w:szCs w:val="21"/>
              </w:rPr>
            </w:pPr>
          </w:p>
        </w:tc>
        <w:tc>
          <w:tcPr>
            <w:tcW w:w="1134" w:type="dxa"/>
            <w:tcBorders>
              <w:top w:val="nil"/>
              <w:left w:val="nil"/>
              <w:bottom w:val="single" w:sz="8" w:space="0" w:color="auto"/>
              <w:right w:val="single" w:sz="8" w:space="0" w:color="auto"/>
            </w:tcBorders>
            <w:vAlign w:val="center"/>
          </w:tcPr>
          <w:p w14:paraId="77CEC765" w14:textId="77777777" w:rsidR="005C1D40" w:rsidRPr="001F6310" w:rsidRDefault="005C1D40" w:rsidP="001F6310">
            <w:pPr>
              <w:rPr>
                <w:rFonts w:ascii="Aptos" w:hAnsi="Aptos"/>
                <w:color w:val="000000"/>
                <w:sz w:val="20"/>
                <w:szCs w:val="20"/>
              </w:rPr>
            </w:pPr>
          </w:p>
        </w:tc>
        <w:tc>
          <w:tcPr>
            <w:tcW w:w="993" w:type="dxa"/>
            <w:tcBorders>
              <w:top w:val="nil"/>
              <w:left w:val="nil"/>
              <w:bottom w:val="single" w:sz="8" w:space="0" w:color="auto"/>
              <w:right w:val="single" w:sz="8" w:space="0" w:color="auto"/>
            </w:tcBorders>
            <w:vAlign w:val="center"/>
          </w:tcPr>
          <w:p w14:paraId="52C46799"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53C746CD"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1EF407BB"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12D961EF" w14:textId="77777777" w:rsidR="005C1D40" w:rsidRPr="001F6310" w:rsidRDefault="005C1D40" w:rsidP="001F6310">
            <w:pPr>
              <w:rPr>
                <w:rFonts w:ascii="Aptos" w:hAnsi="Aptos"/>
                <w:color w:val="000000"/>
                <w:sz w:val="20"/>
                <w:szCs w:val="20"/>
              </w:rPr>
            </w:pPr>
          </w:p>
        </w:tc>
        <w:tc>
          <w:tcPr>
            <w:tcW w:w="993" w:type="dxa"/>
            <w:tcBorders>
              <w:top w:val="nil"/>
              <w:left w:val="nil"/>
              <w:bottom w:val="single" w:sz="8" w:space="0" w:color="auto"/>
              <w:right w:val="single" w:sz="8" w:space="0" w:color="auto"/>
            </w:tcBorders>
            <w:vAlign w:val="center"/>
          </w:tcPr>
          <w:p w14:paraId="388ECEDD"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59A2C13C"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53DC098A"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3B66DECE" w14:textId="77777777" w:rsidR="005C1D40" w:rsidRPr="001F6310" w:rsidRDefault="005C1D40" w:rsidP="001F6310">
            <w:pPr>
              <w:rPr>
                <w:rFonts w:ascii="Aptos" w:hAnsi="Aptos"/>
                <w:color w:val="000000"/>
                <w:sz w:val="20"/>
                <w:szCs w:val="20"/>
              </w:rPr>
            </w:pPr>
          </w:p>
        </w:tc>
        <w:tc>
          <w:tcPr>
            <w:tcW w:w="1004" w:type="dxa"/>
            <w:tcBorders>
              <w:top w:val="nil"/>
              <w:left w:val="nil"/>
              <w:bottom w:val="single" w:sz="8" w:space="0" w:color="auto"/>
              <w:right w:val="single" w:sz="8" w:space="0" w:color="auto"/>
            </w:tcBorders>
            <w:vAlign w:val="center"/>
          </w:tcPr>
          <w:p w14:paraId="747E5F59" w14:textId="77777777" w:rsidR="005C1D40" w:rsidRPr="001F6310" w:rsidRDefault="005C1D40" w:rsidP="001F6310">
            <w:pPr>
              <w:rPr>
                <w:rFonts w:ascii="Aptos" w:hAnsi="Aptos"/>
                <w:color w:val="000000"/>
                <w:sz w:val="20"/>
                <w:szCs w:val="20"/>
              </w:rPr>
            </w:pPr>
          </w:p>
        </w:tc>
        <w:tc>
          <w:tcPr>
            <w:tcW w:w="1053" w:type="dxa"/>
            <w:tcBorders>
              <w:top w:val="nil"/>
              <w:left w:val="nil"/>
              <w:bottom w:val="single" w:sz="8" w:space="0" w:color="auto"/>
              <w:right w:val="single" w:sz="8" w:space="0" w:color="auto"/>
            </w:tcBorders>
            <w:vAlign w:val="center"/>
          </w:tcPr>
          <w:p w14:paraId="2F1CC35B" w14:textId="77777777" w:rsidR="005C1D40" w:rsidRPr="001F6310" w:rsidRDefault="005C1D40" w:rsidP="001F6310">
            <w:pPr>
              <w:rPr>
                <w:rFonts w:ascii="Aptos" w:hAnsi="Aptos"/>
                <w:color w:val="000000"/>
                <w:sz w:val="20"/>
                <w:szCs w:val="20"/>
              </w:rPr>
            </w:pPr>
          </w:p>
        </w:tc>
        <w:tc>
          <w:tcPr>
            <w:tcW w:w="1104" w:type="dxa"/>
            <w:tcBorders>
              <w:top w:val="nil"/>
              <w:left w:val="nil"/>
              <w:bottom w:val="single" w:sz="8" w:space="0" w:color="auto"/>
              <w:right w:val="single" w:sz="8" w:space="0" w:color="auto"/>
            </w:tcBorders>
            <w:vAlign w:val="center"/>
          </w:tcPr>
          <w:p w14:paraId="7D7F54CB" w14:textId="77777777" w:rsidR="005C1D40" w:rsidRPr="001F6310" w:rsidRDefault="005C1D40" w:rsidP="001F6310">
            <w:pPr>
              <w:rPr>
                <w:rFonts w:ascii="Aptos" w:hAnsi="Aptos"/>
                <w:color w:val="000000"/>
                <w:sz w:val="20"/>
                <w:szCs w:val="20"/>
              </w:rPr>
            </w:pPr>
          </w:p>
        </w:tc>
        <w:tc>
          <w:tcPr>
            <w:tcW w:w="950" w:type="dxa"/>
            <w:tcBorders>
              <w:top w:val="nil"/>
              <w:left w:val="nil"/>
              <w:bottom w:val="single" w:sz="8" w:space="0" w:color="auto"/>
              <w:right w:val="single" w:sz="8" w:space="0" w:color="auto"/>
            </w:tcBorders>
            <w:vAlign w:val="center"/>
          </w:tcPr>
          <w:p w14:paraId="18E4EEAD" w14:textId="77777777" w:rsidR="005C1D40" w:rsidRPr="001F6310" w:rsidRDefault="005C1D40" w:rsidP="001F6310">
            <w:pPr>
              <w:rPr>
                <w:rFonts w:ascii="Aptos" w:hAnsi="Aptos"/>
                <w:color w:val="000000"/>
                <w:sz w:val="20"/>
                <w:szCs w:val="20"/>
              </w:rPr>
            </w:pPr>
          </w:p>
        </w:tc>
      </w:tr>
      <w:tr w:rsidR="005C1D40" w14:paraId="3FF435C2" w14:textId="77777777" w:rsidTr="005C1D40">
        <w:trPr>
          <w:gridAfter w:val="1"/>
          <w:wAfter w:w="340" w:type="dxa"/>
        </w:trPr>
        <w:tc>
          <w:tcPr>
            <w:tcW w:w="1876" w:type="dxa"/>
          </w:tcPr>
          <w:p w14:paraId="385AB636" w14:textId="19D4440B" w:rsidR="005C1D40" w:rsidRPr="001F6310" w:rsidRDefault="005C1D40" w:rsidP="001F6310">
            <w:pPr>
              <w:rPr>
                <w:rFonts w:ascii="Arial" w:hAnsi="Arial" w:cs="Arial"/>
                <w:sz w:val="21"/>
                <w:szCs w:val="21"/>
              </w:rPr>
            </w:pPr>
            <w:r w:rsidRPr="001F6310">
              <w:rPr>
                <w:rFonts w:ascii="Arial" w:hAnsi="Arial" w:cs="Arial"/>
                <w:sz w:val="21"/>
                <w:szCs w:val="21"/>
              </w:rPr>
              <w:t>Ambiance and Assets</w:t>
            </w:r>
          </w:p>
        </w:tc>
        <w:tc>
          <w:tcPr>
            <w:tcW w:w="1418" w:type="dxa"/>
          </w:tcPr>
          <w:p w14:paraId="0B0CF6BC" w14:textId="289646C9"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nil"/>
              <w:bottom w:val="single" w:sz="8" w:space="0" w:color="auto"/>
              <w:right w:val="single" w:sz="8" w:space="0" w:color="auto"/>
            </w:tcBorders>
            <w:vAlign w:val="center"/>
          </w:tcPr>
          <w:p w14:paraId="0B6237DB" w14:textId="25F65B66" w:rsidR="005C1D40" w:rsidRPr="001F6310" w:rsidRDefault="005C1D40" w:rsidP="001F6310">
            <w:pPr>
              <w:rPr>
                <w:rFonts w:ascii="Arial" w:hAnsi="Arial" w:cs="Arial"/>
                <w:sz w:val="20"/>
                <w:szCs w:val="20"/>
              </w:rPr>
            </w:pPr>
            <w:r w:rsidRPr="001F6310">
              <w:rPr>
                <w:rFonts w:ascii="Aptos" w:hAnsi="Aptos"/>
                <w:color w:val="000000"/>
                <w:sz w:val="20"/>
                <w:szCs w:val="20"/>
              </w:rPr>
              <w:t>89.27%</w:t>
            </w:r>
          </w:p>
        </w:tc>
        <w:tc>
          <w:tcPr>
            <w:tcW w:w="993" w:type="dxa"/>
            <w:tcBorders>
              <w:top w:val="nil"/>
              <w:left w:val="nil"/>
              <w:bottom w:val="single" w:sz="8" w:space="0" w:color="auto"/>
              <w:right w:val="single" w:sz="8" w:space="0" w:color="auto"/>
            </w:tcBorders>
            <w:vAlign w:val="center"/>
          </w:tcPr>
          <w:p w14:paraId="520590D1" w14:textId="771D1B30" w:rsidR="005C1D40" w:rsidRPr="001F6310" w:rsidRDefault="005C1D40" w:rsidP="001F6310">
            <w:pPr>
              <w:rPr>
                <w:rFonts w:ascii="Arial" w:hAnsi="Arial" w:cs="Arial"/>
                <w:sz w:val="20"/>
                <w:szCs w:val="20"/>
              </w:rPr>
            </w:pPr>
            <w:r w:rsidRPr="001F6310">
              <w:rPr>
                <w:rFonts w:ascii="Aptos" w:hAnsi="Aptos"/>
                <w:color w:val="000000"/>
                <w:sz w:val="20"/>
                <w:szCs w:val="20"/>
              </w:rPr>
              <w:t>91.74%</w:t>
            </w:r>
          </w:p>
        </w:tc>
        <w:tc>
          <w:tcPr>
            <w:tcW w:w="992" w:type="dxa"/>
            <w:tcBorders>
              <w:top w:val="nil"/>
              <w:left w:val="nil"/>
              <w:bottom w:val="single" w:sz="8" w:space="0" w:color="auto"/>
              <w:right w:val="single" w:sz="8" w:space="0" w:color="auto"/>
            </w:tcBorders>
            <w:vAlign w:val="center"/>
          </w:tcPr>
          <w:p w14:paraId="3A918DF9" w14:textId="32A8F70D" w:rsidR="005C1D40" w:rsidRPr="001F6310" w:rsidRDefault="005C1D40" w:rsidP="001F6310">
            <w:pPr>
              <w:rPr>
                <w:rFonts w:ascii="Arial" w:hAnsi="Arial" w:cs="Arial"/>
                <w:sz w:val="20"/>
                <w:szCs w:val="20"/>
              </w:rPr>
            </w:pPr>
            <w:r w:rsidRPr="001F6310">
              <w:rPr>
                <w:rFonts w:ascii="Aptos" w:hAnsi="Aptos"/>
                <w:color w:val="000000"/>
                <w:sz w:val="20"/>
                <w:szCs w:val="20"/>
              </w:rPr>
              <w:t>89.18%</w:t>
            </w:r>
          </w:p>
        </w:tc>
        <w:tc>
          <w:tcPr>
            <w:tcW w:w="992" w:type="dxa"/>
            <w:tcBorders>
              <w:top w:val="nil"/>
              <w:left w:val="nil"/>
              <w:bottom w:val="single" w:sz="8" w:space="0" w:color="auto"/>
              <w:right w:val="single" w:sz="8" w:space="0" w:color="auto"/>
            </w:tcBorders>
            <w:vAlign w:val="center"/>
          </w:tcPr>
          <w:p w14:paraId="7D006072" w14:textId="171A75E2" w:rsidR="005C1D40" w:rsidRPr="001F6310" w:rsidRDefault="005C1D40" w:rsidP="001F6310">
            <w:pPr>
              <w:rPr>
                <w:rFonts w:ascii="Arial" w:hAnsi="Arial" w:cs="Arial"/>
                <w:sz w:val="20"/>
                <w:szCs w:val="20"/>
              </w:rPr>
            </w:pPr>
            <w:r w:rsidRPr="001F6310">
              <w:rPr>
                <w:rFonts w:ascii="Aptos" w:hAnsi="Aptos"/>
                <w:color w:val="000000"/>
                <w:sz w:val="20"/>
                <w:szCs w:val="20"/>
              </w:rPr>
              <w:t>86.05%</w:t>
            </w:r>
          </w:p>
        </w:tc>
        <w:tc>
          <w:tcPr>
            <w:tcW w:w="992" w:type="dxa"/>
            <w:tcBorders>
              <w:top w:val="nil"/>
              <w:left w:val="nil"/>
              <w:bottom w:val="single" w:sz="8" w:space="0" w:color="auto"/>
              <w:right w:val="single" w:sz="8" w:space="0" w:color="auto"/>
            </w:tcBorders>
            <w:vAlign w:val="center"/>
          </w:tcPr>
          <w:p w14:paraId="1280F133" w14:textId="6D290F81" w:rsidR="005C1D40" w:rsidRPr="001F6310" w:rsidRDefault="005C1D40" w:rsidP="001F6310">
            <w:pPr>
              <w:rPr>
                <w:rFonts w:ascii="Arial" w:hAnsi="Arial" w:cs="Arial"/>
                <w:sz w:val="20"/>
                <w:szCs w:val="20"/>
              </w:rPr>
            </w:pPr>
            <w:r w:rsidRPr="001F6310">
              <w:rPr>
                <w:rFonts w:ascii="Aptos" w:hAnsi="Aptos"/>
                <w:color w:val="000000"/>
                <w:sz w:val="20"/>
                <w:szCs w:val="20"/>
              </w:rPr>
              <w:t>85.06%</w:t>
            </w:r>
          </w:p>
        </w:tc>
        <w:tc>
          <w:tcPr>
            <w:tcW w:w="993" w:type="dxa"/>
            <w:tcBorders>
              <w:top w:val="nil"/>
              <w:left w:val="nil"/>
              <w:bottom w:val="single" w:sz="8" w:space="0" w:color="auto"/>
              <w:right w:val="single" w:sz="8" w:space="0" w:color="auto"/>
            </w:tcBorders>
            <w:vAlign w:val="center"/>
          </w:tcPr>
          <w:p w14:paraId="77B1E7B3" w14:textId="5B44AEBD" w:rsidR="005C1D40" w:rsidRPr="001F6310" w:rsidRDefault="005C1D40" w:rsidP="001F6310">
            <w:pPr>
              <w:rPr>
                <w:rFonts w:ascii="Arial" w:hAnsi="Arial" w:cs="Arial"/>
                <w:sz w:val="20"/>
                <w:szCs w:val="20"/>
              </w:rPr>
            </w:pPr>
            <w:r w:rsidRPr="001F6310">
              <w:rPr>
                <w:rFonts w:ascii="Aptos" w:hAnsi="Aptos"/>
                <w:color w:val="000000"/>
                <w:sz w:val="20"/>
                <w:szCs w:val="20"/>
              </w:rPr>
              <w:t>85.29%</w:t>
            </w:r>
          </w:p>
        </w:tc>
        <w:tc>
          <w:tcPr>
            <w:tcW w:w="992" w:type="dxa"/>
            <w:tcBorders>
              <w:top w:val="nil"/>
              <w:left w:val="nil"/>
              <w:bottom w:val="single" w:sz="8" w:space="0" w:color="auto"/>
              <w:right w:val="single" w:sz="8" w:space="0" w:color="auto"/>
            </w:tcBorders>
            <w:vAlign w:val="center"/>
          </w:tcPr>
          <w:p w14:paraId="7F12A460" w14:textId="74F071A2" w:rsidR="005C1D40" w:rsidRPr="001F6310" w:rsidRDefault="005C1D40" w:rsidP="001F6310">
            <w:pPr>
              <w:rPr>
                <w:rFonts w:ascii="Arial" w:hAnsi="Arial" w:cs="Arial"/>
                <w:sz w:val="20"/>
                <w:szCs w:val="20"/>
              </w:rPr>
            </w:pPr>
            <w:r w:rsidRPr="001F6310">
              <w:rPr>
                <w:rFonts w:ascii="Aptos" w:hAnsi="Aptos"/>
                <w:color w:val="000000"/>
                <w:sz w:val="20"/>
                <w:szCs w:val="20"/>
              </w:rPr>
              <w:t>88.43%</w:t>
            </w:r>
          </w:p>
        </w:tc>
        <w:tc>
          <w:tcPr>
            <w:tcW w:w="992" w:type="dxa"/>
            <w:tcBorders>
              <w:top w:val="nil"/>
              <w:left w:val="nil"/>
              <w:bottom w:val="single" w:sz="8" w:space="0" w:color="auto"/>
              <w:right w:val="single" w:sz="8" w:space="0" w:color="auto"/>
            </w:tcBorders>
            <w:vAlign w:val="center"/>
          </w:tcPr>
          <w:p w14:paraId="0938FBBA" w14:textId="4744400C" w:rsidR="005C1D40" w:rsidRPr="001F6310" w:rsidRDefault="005C1D40" w:rsidP="001F6310">
            <w:pPr>
              <w:rPr>
                <w:rFonts w:ascii="Arial" w:hAnsi="Arial" w:cs="Arial"/>
                <w:sz w:val="20"/>
                <w:szCs w:val="20"/>
              </w:rPr>
            </w:pPr>
            <w:r w:rsidRPr="001F6310">
              <w:rPr>
                <w:rFonts w:ascii="Aptos" w:hAnsi="Aptos"/>
                <w:color w:val="000000"/>
                <w:sz w:val="20"/>
                <w:szCs w:val="20"/>
              </w:rPr>
              <w:t>85.42%</w:t>
            </w:r>
          </w:p>
        </w:tc>
        <w:tc>
          <w:tcPr>
            <w:tcW w:w="992" w:type="dxa"/>
            <w:tcBorders>
              <w:top w:val="nil"/>
              <w:left w:val="nil"/>
              <w:bottom w:val="single" w:sz="8" w:space="0" w:color="auto"/>
              <w:right w:val="single" w:sz="8" w:space="0" w:color="auto"/>
            </w:tcBorders>
            <w:vAlign w:val="center"/>
          </w:tcPr>
          <w:p w14:paraId="6A1DC3FE" w14:textId="2059F14A" w:rsidR="005C1D40" w:rsidRPr="001F6310" w:rsidRDefault="005C1D40" w:rsidP="001F6310">
            <w:pPr>
              <w:rPr>
                <w:rFonts w:ascii="Arial" w:hAnsi="Arial" w:cs="Arial"/>
                <w:sz w:val="20"/>
                <w:szCs w:val="20"/>
              </w:rPr>
            </w:pPr>
            <w:r w:rsidRPr="001F6310">
              <w:rPr>
                <w:rFonts w:ascii="Aptos" w:hAnsi="Aptos"/>
                <w:color w:val="000000"/>
                <w:sz w:val="20"/>
                <w:szCs w:val="20"/>
              </w:rPr>
              <w:t>85.35%</w:t>
            </w:r>
          </w:p>
        </w:tc>
        <w:tc>
          <w:tcPr>
            <w:tcW w:w="1004" w:type="dxa"/>
            <w:tcBorders>
              <w:top w:val="nil"/>
              <w:left w:val="nil"/>
              <w:bottom w:val="single" w:sz="8" w:space="0" w:color="auto"/>
              <w:right w:val="single" w:sz="8" w:space="0" w:color="auto"/>
            </w:tcBorders>
            <w:vAlign w:val="center"/>
          </w:tcPr>
          <w:p w14:paraId="12F4D4AC" w14:textId="358A710F" w:rsidR="005C1D40" w:rsidRPr="001F6310" w:rsidRDefault="005C1D40" w:rsidP="001F6310">
            <w:pPr>
              <w:rPr>
                <w:rFonts w:ascii="Arial" w:hAnsi="Arial" w:cs="Arial"/>
                <w:sz w:val="20"/>
                <w:szCs w:val="20"/>
              </w:rPr>
            </w:pPr>
            <w:r w:rsidRPr="001F6310">
              <w:rPr>
                <w:rFonts w:ascii="Aptos" w:hAnsi="Aptos"/>
                <w:color w:val="000000"/>
                <w:sz w:val="20"/>
                <w:szCs w:val="20"/>
              </w:rPr>
              <w:t>80.84%</w:t>
            </w:r>
          </w:p>
        </w:tc>
        <w:tc>
          <w:tcPr>
            <w:tcW w:w="1053" w:type="dxa"/>
            <w:tcBorders>
              <w:top w:val="nil"/>
              <w:left w:val="nil"/>
              <w:bottom w:val="single" w:sz="8" w:space="0" w:color="auto"/>
              <w:right w:val="single" w:sz="8" w:space="0" w:color="auto"/>
            </w:tcBorders>
            <w:vAlign w:val="center"/>
          </w:tcPr>
          <w:p w14:paraId="558F8574" w14:textId="1B2029BD" w:rsidR="005C1D40" w:rsidRPr="001F6310" w:rsidRDefault="005C1D40" w:rsidP="001F6310">
            <w:pPr>
              <w:rPr>
                <w:rFonts w:ascii="Arial" w:hAnsi="Arial" w:cs="Arial"/>
                <w:sz w:val="20"/>
                <w:szCs w:val="20"/>
              </w:rPr>
            </w:pPr>
            <w:r w:rsidRPr="001F6310">
              <w:rPr>
                <w:rFonts w:ascii="Aptos" w:hAnsi="Aptos"/>
                <w:color w:val="000000"/>
                <w:sz w:val="20"/>
                <w:szCs w:val="20"/>
              </w:rPr>
              <w:t>85.21%</w:t>
            </w:r>
          </w:p>
        </w:tc>
        <w:tc>
          <w:tcPr>
            <w:tcW w:w="1104" w:type="dxa"/>
            <w:tcBorders>
              <w:top w:val="nil"/>
              <w:left w:val="nil"/>
              <w:bottom w:val="single" w:sz="8" w:space="0" w:color="auto"/>
              <w:right w:val="single" w:sz="8" w:space="0" w:color="auto"/>
            </w:tcBorders>
            <w:vAlign w:val="center"/>
          </w:tcPr>
          <w:p w14:paraId="7DFF8B1A" w14:textId="3BEDF09B" w:rsidR="005C1D40" w:rsidRPr="001F6310" w:rsidRDefault="005C1D40" w:rsidP="001F6310">
            <w:pPr>
              <w:rPr>
                <w:rFonts w:ascii="Arial" w:hAnsi="Arial" w:cs="Arial"/>
                <w:sz w:val="20"/>
                <w:szCs w:val="20"/>
              </w:rPr>
            </w:pPr>
            <w:r w:rsidRPr="001F6310">
              <w:rPr>
                <w:rFonts w:ascii="Aptos" w:hAnsi="Aptos"/>
                <w:color w:val="000000"/>
                <w:sz w:val="20"/>
                <w:szCs w:val="20"/>
              </w:rPr>
              <w:t>87.16%</w:t>
            </w:r>
          </w:p>
        </w:tc>
        <w:tc>
          <w:tcPr>
            <w:tcW w:w="950" w:type="dxa"/>
            <w:tcBorders>
              <w:top w:val="nil"/>
              <w:left w:val="nil"/>
              <w:bottom w:val="single" w:sz="8" w:space="0" w:color="auto"/>
              <w:right w:val="single" w:sz="8" w:space="0" w:color="auto"/>
            </w:tcBorders>
            <w:vAlign w:val="center"/>
          </w:tcPr>
          <w:p w14:paraId="4F886E17" w14:textId="323445F2" w:rsidR="005C1D40" w:rsidRPr="001F6310" w:rsidRDefault="005C1D40" w:rsidP="001F6310">
            <w:pPr>
              <w:rPr>
                <w:rFonts w:ascii="Arial" w:hAnsi="Arial" w:cs="Arial"/>
                <w:sz w:val="20"/>
                <w:szCs w:val="20"/>
              </w:rPr>
            </w:pPr>
            <w:r w:rsidRPr="001F6310">
              <w:rPr>
                <w:rFonts w:ascii="Aptos" w:hAnsi="Aptos"/>
                <w:color w:val="000000"/>
                <w:sz w:val="20"/>
                <w:szCs w:val="20"/>
              </w:rPr>
              <w:t>89.03%</w:t>
            </w:r>
          </w:p>
        </w:tc>
      </w:tr>
      <w:tr w:rsidR="005C1D40" w14:paraId="72E02803" w14:textId="77777777" w:rsidTr="005C1D40">
        <w:trPr>
          <w:gridAfter w:val="1"/>
          <w:wAfter w:w="340" w:type="dxa"/>
        </w:trPr>
        <w:tc>
          <w:tcPr>
            <w:tcW w:w="1876" w:type="dxa"/>
          </w:tcPr>
          <w:p w14:paraId="3D20C648" w14:textId="6CD54241" w:rsidR="005C1D40" w:rsidRPr="001F6310" w:rsidRDefault="005C1D40" w:rsidP="001F6310">
            <w:pPr>
              <w:rPr>
                <w:rFonts w:ascii="Arial" w:hAnsi="Arial" w:cs="Arial"/>
                <w:sz w:val="21"/>
                <w:szCs w:val="21"/>
              </w:rPr>
            </w:pPr>
            <w:r w:rsidRPr="001F6310">
              <w:rPr>
                <w:rFonts w:ascii="Arial" w:hAnsi="Arial" w:cs="Arial"/>
                <w:sz w:val="21"/>
                <w:szCs w:val="21"/>
              </w:rPr>
              <w:t>Cleanliness and Graffiti</w:t>
            </w:r>
          </w:p>
        </w:tc>
        <w:tc>
          <w:tcPr>
            <w:tcW w:w="1418" w:type="dxa"/>
          </w:tcPr>
          <w:p w14:paraId="2D6394EB" w14:textId="44983261"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nil"/>
              <w:bottom w:val="single" w:sz="8" w:space="0" w:color="auto"/>
              <w:right w:val="single" w:sz="8" w:space="0" w:color="auto"/>
            </w:tcBorders>
            <w:vAlign w:val="center"/>
          </w:tcPr>
          <w:p w14:paraId="6054D043" w14:textId="1A6C3460" w:rsidR="005C1D40" w:rsidRPr="001F6310" w:rsidRDefault="005C1D40" w:rsidP="001F6310">
            <w:pPr>
              <w:rPr>
                <w:rFonts w:ascii="Arial" w:hAnsi="Arial" w:cs="Arial"/>
                <w:sz w:val="20"/>
                <w:szCs w:val="20"/>
              </w:rPr>
            </w:pPr>
            <w:r w:rsidRPr="001F6310">
              <w:rPr>
                <w:rFonts w:ascii="Aptos" w:hAnsi="Aptos"/>
                <w:color w:val="000000"/>
                <w:sz w:val="20"/>
                <w:szCs w:val="20"/>
              </w:rPr>
              <w:t>93.97%</w:t>
            </w:r>
          </w:p>
        </w:tc>
        <w:tc>
          <w:tcPr>
            <w:tcW w:w="993" w:type="dxa"/>
            <w:tcBorders>
              <w:top w:val="nil"/>
              <w:left w:val="nil"/>
              <w:bottom w:val="single" w:sz="8" w:space="0" w:color="auto"/>
              <w:right w:val="single" w:sz="8" w:space="0" w:color="auto"/>
            </w:tcBorders>
            <w:vAlign w:val="center"/>
          </w:tcPr>
          <w:p w14:paraId="30C692D3" w14:textId="44220A16" w:rsidR="005C1D40" w:rsidRPr="001F6310" w:rsidRDefault="005C1D40" w:rsidP="001F6310">
            <w:pPr>
              <w:rPr>
                <w:rFonts w:ascii="Arial" w:hAnsi="Arial" w:cs="Arial"/>
                <w:sz w:val="20"/>
                <w:szCs w:val="20"/>
              </w:rPr>
            </w:pPr>
            <w:r w:rsidRPr="001F6310">
              <w:rPr>
                <w:rFonts w:ascii="Aptos" w:hAnsi="Aptos"/>
                <w:color w:val="000000"/>
                <w:sz w:val="20"/>
                <w:szCs w:val="20"/>
              </w:rPr>
              <w:t>89.88%</w:t>
            </w:r>
          </w:p>
        </w:tc>
        <w:tc>
          <w:tcPr>
            <w:tcW w:w="992" w:type="dxa"/>
            <w:tcBorders>
              <w:top w:val="nil"/>
              <w:left w:val="nil"/>
              <w:bottom w:val="single" w:sz="8" w:space="0" w:color="auto"/>
              <w:right w:val="single" w:sz="8" w:space="0" w:color="auto"/>
            </w:tcBorders>
            <w:vAlign w:val="center"/>
          </w:tcPr>
          <w:p w14:paraId="4CFB857D" w14:textId="68E9C535" w:rsidR="005C1D40" w:rsidRPr="001F6310" w:rsidRDefault="005C1D40" w:rsidP="001F6310">
            <w:pPr>
              <w:rPr>
                <w:rFonts w:ascii="Arial" w:hAnsi="Arial" w:cs="Arial"/>
                <w:sz w:val="20"/>
                <w:szCs w:val="20"/>
              </w:rPr>
            </w:pPr>
            <w:r w:rsidRPr="001F6310">
              <w:rPr>
                <w:rFonts w:ascii="Aptos" w:hAnsi="Aptos"/>
                <w:color w:val="000000"/>
                <w:sz w:val="20"/>
                <w:szCs w:val="20"/>
              </w:rPr>
              <w:t>89.96%</w:t>
            </w:r>
          </w:p>
        </w:tc>
        <w:tc>
          <w:tcPr>
            <w:tcW w:w="992" w:type="dxa"/>
            <w:tcBorders>
              <w:top w:val="nil"/>
              <w:left w:val="nil"/>
              <w:bottom w:val="single" w:sz="8" w:space="0" w:color="auto"/>
              <w:right w:val="single" w:sz="8" w:space="0" w:color="auto"/>
            </w:tcBorders>
            <w:vAlign w:val="center"/>
          </w:tcPr>
          <w:p w14:paraId="683CE845" w14:textId="6B3F6C93" w:rsidR="005C1D40" w:rsidRPr="001F6310" w:rsidRDefault="005C1D40" w:rsidP="001F6310">
            <w:pPr>
              <w:rPr>
                <w:rFonts w:ascii="Arial" w:hAnsi="Arial" w:cs="Arial"/>
                <w:sz w:val="20"/>
                <w:szCs w:val="20"/>
              </w:rPr>
            </w:pPr>
            <w:r w:rsidRPr="001F6310">
              <w:rPr>
                <w:rFonts w:ascii="Aptos" w:hAnsi="Aptos"/>
                <w:color w:val="000000"/>
                <w:sz w:val="20"/>
                <w:szCs w:val="20"/>
              </w:rPr>
              <w:t>83.12%</w:t>
            </w:r>
          </w:p>
        </w:tc>
        <w:tc>
          <w:tcPr>
            <w:tcW w:w="992" w:type="dxa"/>
            <w:tcBorders>
              <w:top w:val="nil"/>
              <w:left w:val="nil"/>
              <w:bottom w:val="single" w:sz="8" w:space="0" w:color="auto"/>
              <w:right w:val="single" w:sz="8" w:space="0" w:color="auto"/>
            </w:tcBorders>
            <w:vAlign w:val="center"/>
          </w:tcPr>
          <w:p w14:paraId="03A7936F" w14:textId="7B3539F0" w:rsidR="005C1D40" w:rsidRPr="001F6310" w:rsidRDefault="005C1D40" w:rsidP="001F6310">
            <w:pPr>
              <w:rPr>
                <w:rFonts w:ascii="Arial" w:hAnsi="Arial" w:cs="Arial"/>
                <w:sz w:val="20"/>
                <w:szCs w:val="20"/>
              </w:rPr>
            </w:pPr>
            <w:r w:rsidRPr="001F6310">
              <w:rPr>
                <w:rFonts w:ascii="Aptos" w:hAnsi="Aptos"/>
                <w:color w:val="000000"/>
                <w:sz w:val="20"/>
                <w:szCs w:val="20"/>
              </w:rPr>
              <w:t>93.13%</w:t>
            </w:r>
          </w:p>
        </w:tc>
        <w:tc>
          <w:tcPr>
            <w:tcW w:w="993" w:type="dxa"/>
            <w:tcBorders>
              <w:top w:val="nil"/>
              <w:left w:val="nil"/>
              <w:bottom w:val="single" w:sz="8" w:space="0" w:color="auto"/>
              <w:right w:val="single" w:sz="8" w:space="0" w:color="auto"/>
            </w:tcBorders>
            <w:vAlign w:val="center"/>
          </w:tcPr>
          <w:p w14:paraId="4ECFC02C" w14:textId="43FC93AA" w:rsidR="005C1D40" w:rsidRPr="001F6310" w:rsidRDefault="005C1D40" w:rsidP="001F6310">
            <w:pPr>
              <w:rPr>
                <w:rFonts w:ascii="Arial" w:hAnsi="Arial" w:cs="Arial"/>
                <w:sz w:val="20"/>
                <w:szCs w:val="20"/>
              </w:rPr>
            </w:pPr>
            <w:r w:rsidRPr="001F6310">
              <w:rPr>
                <w:rFonts w:ascii="Aptos" w:hAnsi="Aptos"/>
                <w:color w:val="000000"/>
                <w:sz w:val="20"/>
                <w:szCs w:val="20"/>
              </w:rPr>
              <w:t>83.62%</w:t>
            </w:r>
          </w:p>
        </w:tc>
        <w:tc>
          <w:tcPr>
            <w:tcW w:w="992" w:type="dxa"/>
            <w:tcBorders>
              <w:top w:val="nil"/>
              <w:left w:val="nil"/>
              <w:bottom w:val="single" w:sz="8" w:space="0" w:color="auto"/>
              <w:right w:val="single" w:sz="8" w:space="0" w:color="auto"/>
            </w:tcBorders>
            <w:vAlign w:val="center"/>
          </w:tcPr>
          <w:p w14:paraId="130C3054" w14:textId="4BB9B4C1" w:rsidR="005C1D40" w:rsidRPr="001F6310" w:rsidRDefault="005C1D40" w:rsidP="001F6310">
            <w:pPr>
              <w:rPr>
                <w:rFonts w:ascii="Arial" w:hAnsi="Arial" w:cs="Arial"/>
                <w:sz w:val="20"/>
                <w:szCs w:val="20"/>
              </w:rPr>
            </w:pPr>
            <w:r w:rsidRPr="001F6310">
              <w:rPr>
                <w:rFonts w:ascii="Aptos" w:hAnsi="Aptos"/>
                <w:color w:val="000000"/>
                <w:sz w:val="20"/>
                <w:szCs w:val="20"/>
              </w:rPr>
              <w:t>81.31%</w:t>
            </w:r>
          </w:p>
        </w:tc>
        <w:tc>
          <w:tcPr>
            <w:tcW w:w="992" w:type="dxa"/>
            <w:tcBorders>
              <w:top w:val="nil"/>
              <w:left w:val="nil"/>
              <w:bottom w:val="single" w:sz="8" w:space="0" w:color="auto"/>
              <w:right w:val="single" w:sz="8" w:space="0" w:color="auto"/>
            </w:tcBorders>
            <w:vAlign w:val="center"/>
          </w:tcPr>
          <w:p w14:paraId="55A6BFE9" w14:textId="2E581B58" w:rsidR="005C1D40" w:rsidRPr="001F6310" w:rsidRDefault="005C1D40" w:rsidP="001F6310">
            <w:pPr>
              <w:rPr>
                <w:rFonts w:ascii="Arial" w:hAnsi="Arial" w:cs="Arial"/>
                <w:sz w:val="20"/>
                <w:szCs w:val="20"/>
              </w:rPr>
            </w:pPr>
            <w:r w:rsidRPr="001F6310">
              <w:rPr>
                <w:rFonts w:ascii="Aptos" w:hAnsi="Aptos"/>
                <w:color w:val="000000"/>
                <w:sz w:val="20"/>
                <w:szCs w:val="20"/>
              </w:rPr>
              <w:t>84.75%</w:t>
            </w:r>
          </w:p>
        </w:tc>
        <w:tc>
          <w:tcPr>
            <w:tcW w:w="992" w:type="dxa"/>
            <w:tcBorders>
              <w:top w:val="nil"/>
              <w:left w:val="nil"/>
              <w:bottom w:val="single" w:sz="8" w:space="0" w:color="auto"/>
              <w:right w:val="single" w:sz="8" w:space="0" w:color="auto"/>
            </w:tcBorders>
            <w:vAlign w:val="center"/>
          </w:tcPr>
          <w:p w14:paraId="791D2CBA" w14:textId="051DC089" w:rsidR="005C1D40" w:rsidRPr="001F6310" w:rsidRDefault="005C1D40" w:rsidP="001F6310">
            <w:pPr>
              <w:rPr>
                <w:rFonts w:ascii="Arial" w:hAnsi="Arial" w:cs="Arial"/>
                <w:sz w:val="20"/>
                <w:szCs w:val="20"/>
              </w:rPr>
            </w:pPr>
            <w:r w:rsidRPr="001F6310">
              <w:rPr>
                <w:rFonts w:ascii="Aptos" w:hAnsi="Aptos"/>
                <w:color w:val="000000"/>
                <w:sz w:val="20"/>
                <w:szCs w:val="20"/>
              </w:rPr>
              <w:t>83.95%</w:t>
            </w:r>
          </w:p>
        </w:tc>
        <w:tc>
          <w:tcPr>
            <w:tcW w:w="1004" w:type="dxa"/>
            <w:tcBorders>
              <w:top w:val="nil"/>
              <w:left w:val="nil"/>
              <w:bottom w:val="single" w:sz="8" w:space="0" w:color="auto"/>
              <w:right w:val="single" w:sz="8" w:space="0" w:color="auto"/>
            </w:tcBorders>
            <w:vAlign w:val="center"/>
          </w:tcPr>
          <w:p w14:paraId="6F49C8AA" w14:textId="616FF8C5" w:rsidR="005C1D40" w:rsidRPr="001F6310" w:rsidRDefault="005C1D40" w:rsidP="001F6310">
            <w:pPr>
              <w:rPr>
                <w:rFonts w:ascii="Arial" w:hAnsi="Arial" w:cs="Arial"/>
                <w:sz w:val="20"/>
                <w:szCs w:val="20"/>
              </w:rPr>
            </w:pPr>
            <w:r w:rsidRPr="001F6310">
              <w:rPr>
                <w:rFonts w:ascii="Aptos" w:hAnsi="Aptos"/>
                <w:color w:val="000000"/>
                <w:sz w:val="20"/>
                <w:szCs w:val="20"/>
              </w:rPr>
              <w:t>72.68%</w:t>
            </w:r>
          </w:p>
        </w:tc>
        <w:tc>
          <w:tcPr>
            <w:tcW w:w="1053" w:type="dxa"/>
            <w:tcBorders>
              <w:top w:val="nil"/>
              <w:left w:val="nil"/>
              <w:bottom w:val="single" w:sz="8" w:space="0" w:color="auto"/>
              <w:right w:val="single" w:sz="8" w:space="0" w:color="auto"/>
            </w:tcBorders>
            <w:vAlign w:val="center"/>
          </w:tcPr>
          <w:p w14:paraId="7CA40D94" w14:textId="1FA795D4" w:rsidR="005C1D40" w:rsidRPr="001F6310" w:rsidRDefault="005C1D40" w:rsidP="001F6310">
            <w:pPr>
              <w:rPr>
                <w:rFonts w:ascii="Arial" w:hAnsi="Arial" w:cs="Arial"/>
                <w:sz w:val="20"/>
                <w:szCs w:val="20"/>
              </w:rPr>
            </w:pPr>
            <w:r w:rsidRPr="001F6310">
              <w:rPr>
                <w:rFonts w:ascii="Aptos" w:hAnsi="Aptos"/>
                <w:color w:val="000000"/>
                <w:sz w:val="20"/>
                <w:szCs w:val="20"/>
              </w:rPr>
              <w:t>85.66%</w:t>
            </w:r>
          </w:p>
        </w:tc>
        <w:tc>
          <w:tcPr>
            <w:tcW w:w="1104" w:type="dxa"/>
            <w:tcBorders>
              <w:top w:val="nil"/>
              <w:left w:val="nil"/>
              <w:bottom w:val="single" w:sz="8" w:space="0" w:color="auto"/>
              <w:right w:val="single" w:sz="8" w:space="0" w:color="auto"/>
            </w:tcBorders>
            <w:vAlign w:val="center"/>
          </w:tcPr>
          <w:p w14:paraId="3CA9CF4B" w14:textId="7B2BADF2" w:rsidR="005C1D40" w:rsidRPr="001F6310" w:rsidRDefault="005C1D40" w:rsidP="001F6310">
            <w:pPr>
              <w:rPr>
                <w:rFonts w:ascii="Arial" w:hAnsi="Arial" w:cs="Arial"/>
                <w:sz w:val="20"/>
                <w:szCs w:val="20"/>
              </w:rPr>
            </w:pPr>
            <w:r w:rsidRPr="001F6310">
              <w:rPr>
                <w:rFonts w:ascii="Aptos" w:hAnsi="Aptos"/>
                <w:color w:val="000000"/>
                <w:sz w:val="20"/>
                <w:szCs w:val="20"/>
              </w:rPr>
              <w:t>85.50%</w:t>
            </w:r>
          </w:p>
        </w:tc>
        <w:tc>
          <w:tcPr>
            <w:tcW w:w="950" w:type="dxa"/>
            <w:tcBorders>
              <w:top w:val="nil"/>
              <w:left w:val="nil"/>
              <w:bottom w:val="single" w:sz="8" w:space="0" w:color="auto"/>
              <w:right w:val="single" w:sz="8" w:space="0" w:color="auto"/>
            </w:tcBorders>
            <w:vAlign w:val="center"/>
          </w:tcPr>
          <w:p w14:paraId="598232B5" w14:textId="55BD0523" w:rsidR="005C1D40" w:rsidRPr="001F6310" w:rsidRDefault="005C1D40" w:rsidP="001F6310">
            <w:pPr>
              <w:rPr>
                <w:rFonts w:ascii="Arial" w:hAnsi="Arial" w:cs="Arial"/>
                <w:sz w:val="20"/>
                <w:szCs w:val="20"/>
              </w:rPr>
            </w:pPr>
            <w:r w:rsidRPr="001F6310">
              <w:rPr>
                <w:rFonts w:ascii="Aptos" w:hAnsi="Aptos"/>
                <w:color w:val="000000"/>
                <w:sz w:val="20"/>
                <w:szCs w:val="20"/>
              </w:rPr>
              <w:t>83.39%</w:t>
            </w:r>
          </w:p>
        </w:tc>
      </w:tr>
      <w:tr w:rsidR="005C1D40" w14:paraId="3D7DC807" w14:textId="77777777" w:rsidTr="005C1D40">
        <w:trPr>
          <w:gridAfter w:val="1"/>
          <w:wAfter w:w="340" w:type="dxa"/>
        </w:trPr>
        <w:tc>
          <w:tcPr>
            <w:tcW w:w="1876" w:type="dxa"/>
          </w:tcPr>
          <w:p w14:paraId="72BA1ED7" w14:textId="5FD91D20" w:rsidR="005C1D40" w:rsidRPr="001F6310" w:rsidRDefault="005C1D40" w:rsidP="001F6310">
            <w:pPr>
              <w:rPr>
                <w:rFonts w:ascii="Arial" w:hAnsi="Arial" w:cs="Arial"/>
                <w:sz w:val="21"/>
                <w:szCs w:val="21"/>
              </w:rPr>
            </w:pPr>
            <w:r w:rsidRPr="001F6310">
              <w:rPr>
                <w:rFonts w:ascii="Arial" w:hAnsi="Arial" w:cs="Arial"/>
                <w:sz w:val="21"/>
                <w:szCs w:val="21"/>
              </w:rPr>
              <w:t>Information</w:t>
            </w:r>
          </w:p>
        </w:tc>
        <w:tc>
          <w:tcPr>
            <w:tcW w:w="1418" w:type="dxa"/>
          </w:tcPr>
          <w:p w14:paraId="693E0967" w14:textId="1DD17D6B"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nil"/>
              <w:bottom w:val="single" w:sz="8" w:space="0" w:color="auto"/>
              <w:right w:val="single" w:sz="8" w:space="0" w:color="auto"/>
            </w:tcBorders>
            <w:vAlign w:val="center"/>
          </w:tcPr>
          <w:p w14:paraId="0BFB9275" w14:textId="4F7B0307" w:rsidR="005C1D40" w:rsidRPr="001F6310" w:rsidRDefault="005C1D40" w:rsidP="001F6310">
            <w:pPr>
              <w:rPr>
                <w:rFonts w:ascii="Arial" w:hAnsi="Arial" w:cs="Arial"/>
                <w:sz w:val="20"/>
                <w:szCs w:val="20"/>
              </w:rPr>
            </w:pPr>
            <w:r w:rsidRPr="001F6310">
              <w:rPr>
                <w:rFonts w:ascii="Aptos" w:hAnsi="Aptos"/>
                <w:color w:val="000000"/>
                <w:sz w:val="20"/>
                <w:szCs w:val="20"/>
              </w:rPr>
              <w:t>84.56%</w:t>
            </w:r>
          </w:p>
        </w:tc>
        <w:tc>
          <w:tcPr>
            <w:tcW w:w="993" w:type="dxa"/>
            <w:tcBorders>
              <w:top w:val="nil"/>
              <w:left w:val="nil"/>
              <w:bottom w:val="single" w:sz="8" w:space="0" w:color="auto"/>
              <w:right w:val="single" w:sz="8" w:space="0" w:color="auto"/>
            </w:tcBorders>
            <w:vAlign w:val="center"/>
          </w:tcPr>
          <w:p w14:paraId="4D2E4468" w14:textId="3D30124A" w:rsidR="005C1D40" w:rsidRPr="001F6310" w:rsidRDefault="005C1D40" w:rsidP="001F6310">
            <w:pPr>
              <w:rPr>
                <w:rFonts w:ascii="Arial" w:hAnsi="Arial" w:cs="Arial"/>
                <w:sz w:val="20"/>
                <w:szCs w:val="20"/>
              </w:rPr>
            </w:pPr>
            <w:r w:rsidRPr="001F6310">
              <w:rPr>
                <w:rFonts w:ascii="Aptos" w:hAnsi="Aptos"/>
                <w:color w:val="000000"/>
                <w:sz w:val="20"/>
                <w:szCs w:val="20"/>
              </w:rPr>
              <w:t>86.96%</w:t>
            </w:r>
          </w:p>
        </w:tc>
        <w:tc>
          <w:tcPr>
            <w:tcW w:w="992" w:type="dxa"/>
            <w:tcBorders>
              <w:top w:val="nil"/>
              <w:left w:val="nil"/>
              <w:bottom w:val="single" w:sz="8" w:space="0" w:color="auto"/>
              <w:right w:val="single" w:sz="8" w:space="0" w:color="auto"/>
            </w:tcBorders>
            <w:vAlign w:val="center"/>
          </w:tcPr>
          <w:p w14:paraId="03032293" w14:textId="783A6630" w:rsidR="005C1D40" w:rsidRPr="001F6310" w:rsidRDefault="005C1D40" w:rsidP="001F6310">
            <w:pPr>
              <w:rPr>
                <w:rFonts w:ascii="Arial" w:hAnsi="Arial" w:cs="Arial"/>
                <w:sz w:val="20"/>
                <w:szCs w:val="20"/>
              </w:rPr>
            </w:pPr>
            <w:r w:rsidRPr="001F6310">
              <w:rPr>
                <w:rFonts w:ascii="Aptos" w:hAnsi="Aptos"/>
                <w:color w:val="000000"/>
                <w:sz w:val="20"/>
                <w:szCs w:val="20"/>
              </w:rPr>
              <w:t>85.59%</w:t>
            </w:r>
          </w:p>
        </w:tc>
        <w:tc>
          <w:tcPr>
            <w:tcW w:w="992" w:type="dxa"/>
            <w:tcBorders>
              <w:top w:val="nil"/>
              <w:left w:val="nil"/>
              <w:bottom w:val="single" w:sz="8" w:space="0" w:color="auto"/>
              <w:right w:val="single" w:sz="8" w:space="0" w:color="auto"/>
            </w:tcBorders>
            <w:vAlign w:val="center"/>
          </w:tcPr>
          <w:p w14:paraId="2A521E3F" w14:textId="736F4050" w:rsidR="005C1D40" w:rsidRPr="001F6310" w:rsidRDefault="005C1D40" w:rsidP="001F6310">
            <w:pPr>
              <w:rPr>
                <w:rFonts w:ascii="Arial" w:hAnsi="Arial" w:cs="Arial"/>
                <w:sz w:val="20"/>
                <w:szCs w:val="20"/>
              </w:rPr>
            </w:pPr>
            <w:r w:rsidRPr="001F6310">
              <w:rPr>
                <w:rFonts w:ascii="Aptos" w:hAnsi="Aptos"/>
                <w:color w:val="000000"/>
                <w:sz w:val="20"/>
                <w:szCs w:val="20"/>
              </w:rPr>
              <w:t>82.77%</w:t>
            </w:r>
          </w:p>
        </w:tc>
        <w:tc>
          <w:tcPr>
            <w:tcW w:w="992" w:type="dxa"/>
            <w:tcBorders>
              <w:top w:val="nil"/>
              <w:left w:val="nil"/>
              <w:bottom w:val="single" w:sz="8" w:space="0" w:color="auto"/>
              <w:right w:val="single" w:sz="8" w:space="0" w:color="auto"/>
            </w:tcBorders>
            <w:vAlign w:val="center"/>
          </w:tcPr>
          <w:p w14:paraId="2B5F1D40" w14:textId="0E032717" w:rsidR="005C1D40" w:rsidRPr="001F6310" w:rsidRDefault="005C1D40" w:rsidP="001F6310">
            <w:pPr>
              <w:rPr>
                <w:rFonts w:ascii="Arial" w:hAnsi="Arial" w:cs="Arial"/>
                <w:sz w:val="20"/>
                <w:szCs w:val="20"/>
              </w:rPr>
            </w:pPr>
            <w:r w:rsidRPr="001F6310">
              <w:rPr>
                <w:rFonts w:ascii="Aptos" w:hAnsi="Aptos"/>
                <w:color w:val="000000"/>
                <w:sz w:val="20"/>
                <w:szCs w:val="20"/>
              </w:rPr>
              <w:t>88.77%</w:t>
            </w:r>
          </w:p>
        </w:tc>
        <w:tc>
          <w:tcPr>
            <w:tcW w:w="993" w:type="dxa"/>
            <w:tcBorders>
              <w:top w:val="nil"/>
              <w:left w:val="nil"/>
              <w:bottom w:val="single" w:sz="8" w:space="0" w:color="auto"/>
              <w:right w:val="single" w:sz="8" w:space="0" w:color="auto"/>
            </w:tcBorders>
            <w:vAlign w:val="center"/>
          </w:tcPr>
          <w:p w14:paraId="7AF1D9DE" w14:textId="29FF51BB" w:rsidR="005C1D40" w:rsidRPr="001F6310" w:rsidRDefault="005C1D40" w:rsidP="001F6310">
            <w:pPr>
              <w:rPr>
                <w:rFonts w:ascii="Arial" w:hAnsi="Arial" w:cs="Arial"/>
                <w:sz w:val="20"/>
                <w:szCs w:val="20"/>
              </w:rPr>
            </w:pPr>
            <w:r w:rsidRPr="001F6310">
              <w:rPr>
                <w:rFonts w:ascii="Aptos" w:hAnsi="Aptos"/>
                <w:color w:val="000000"/>
                <w:sz w:val="20"/>
                <w:szCs w:val="20"/>
              </w:rPr>
              <w:t>84.11%</w:t>
            </w:r>
          </w:p>
        </w:tc>
        <w:tc>
          <w:tcPr>
            <w:tcW w:w="992" w:type="dxa"/>
            <w:tcBorders>
              <w:top w:val="nil"/>
              <w:left w:val="nil"/>
              <w:bottom w:val="single" w:sz="8" w:space="0" w:color="auto"/>
              <w:right w:val="single" w:sz="8" w:space="0" w:color="auto"/>
            </w:tcBorders>
            <w:vAlign w:val="center"/>
          </w:tcPr>
          <w:p w14:paraId="2B400DA4" w14:textId="42EF4B80" w:rsidR="005C1D40" w:rsidRPr="001F6310" w:rsidRDefault="005C1D40" w:rsidP="001F6310">
            <w:pPr>
              <w:rPr>
                <w:rFonts w:ascii="Arial" w:hAnsi="Arial" w:cs="Arial"/>
                <w:sz w:val="20"/>
                <w:szCs w:val="20"/>
              </w:rPr>
            </w:pPr>
            <w:r w:rsidRPr="001F6310">
              <w:rPr>
                <w:rFonts w:ascii="Aptos" w:hAnsi="Aptos"/>
                <w:color w:val="000000"/>
                <w:sz w:val="20"/>
                <w:szCs w:val="20"/>
              </w:rPr>
              <w:t>85.01%</w:t>
            </w:r>
          </w:p>
        </w:tc>
        <w:tc>
          <w:tcPr>
            <w:tcW w:w="992" w:type="dxa"/>
            <w:tcBorders>
              <w:top w:val="nil"/>
              <w:left w:val="nil"/>
              <w:bottom w:val="single" w:sz="8" w:space="0" w:color="auto"/>
              <w:right w:val="single" w:sz="8" w:space="0" w:color="auto"/>
            </w:tcBorders>
            <w:vAlign w:val="center"/>
          </w:tcPr>
          <w:p w14:paraId="535806F2" w14:textId="71303BCC" w:rsidR="005C1D40" w:rsidRPr="001F6310" w:rsidRDefault="005C1D40" w:rsidP="001F6310">
            <w:pPr>
              <w:rPr>
                <w:rFonts w:ascii="Arial" w:hAnsi="Arial" w:cs="Arial"/>
                <w:sz w:val="20"/>
                <w:szCs w:val="20"/>
              </w:rPr>
            </w:pPr>
            <w:r w:rsidRPr="001F6310">
              <w:rPr>
                <w:rFonts w:ascii="Aptos" w:hAnsi="Aptos"/>
                <w:color w:val="000000"/>
                <w:sz w:val="20"/>
                <w:szCs w:val="20"/>
              </w:rPr>
              <w:t>78.37%</w:t>
            </w:r>
          </w:p>
        </w:tc>
        <w:tc>
          <w:tcPr>
            <w:tcW w:w="992" w:type="dxa"/>
            <w:tcBorders>
              <w:top w:val="nil"/>
              <w:left w:val="nil"/>
              <w:bottom w:val="single" w:sz="8" w:space="0" w:color="auto"/>
              <w:right w:val="single" w:sz="8" w:space="0" w:color="auto"/>
            </w:tcBorders>
            <w:vAlign w:val="center"/>
          </w:tcPr>
          <w:p w14:paraId="730F5EDB" w14:textId="6272FA31" w:rsidR="005C1D40" w:rsidRPr="001F6310" w:rsidRDefault="005C1D40" w:rsidP="001F6310">
            <w:pPr>
              <w:rPr>
                <w:rFonts w:ascii="Arial" w:hAnsi="Arial" w:cs="Arial"/>
                <w:sz w:val="20"/>
                <w:szCs w:val="20"/>
              </w:rPr>
            </w:pPr>
            <w:r w:rsidRPr="001F6310">
              <w:rPr>
                <w:rFonts w:ascii="Aptos" w:hAnsi="Aptos"/>
                <w:color w:val="000000"/>
                <w:sz w:val="20"/>
                <w:szCs w:val="20"/>
              </w:rPr>
              <w:t>79.95%</w:t>
            </w:r>
          </w:p>
        </w:tc>
        <w:tc>
          <w:tcPr>
            <w:tcW w:w="1004" w:type="dxa"/>
            <w:tcBorders>
              <w:top w:val="nil"/>
              <w:left w:val="nil"/>
              <w:bottom w:val="single" w:sz="8" w:space="0" w:color="auto"/>
              <w:right w:val="single" w:sz="8" w:space="0" w:color="auto"/>
            </w:tcBorders>
            <w:vAlign w:val="center"/>
          </w:tcPr>
          <w:p w14:paraId="2FB6FBCF" w14:textId="6FF51805" w:rsidR="005C1D40" w:rsidRPr="001F6310" w:rsidRDefault="005C1D40" w:rsidP="001F6310">
            <w:pPr>
              <w:rPr>
                <w:rFonts w:ascii="Arial" w:hAnsi="Arial" w:cs="Arial"/>
                <w:sz w:val="20"/>
                <w:szCs w:val="20"/>
              </w:rPr>
            </w:pPr>
            <w:r w:rsidRPr="001F6310">
              <w:rPr>
                <w:rFonts w:ascii="Aptos" w:hAnsi="Aptos"/>
                <w:color w:val="000000"/>
                <w:sz w:val="20"/>
                <w:szCs w:val="20"/>
              </w:rPr>
              <w:t>76.86%</w:t>
            </w:r>
          </w:p>
        </w:tc>
        <w:tc>
          <w:tcPr>
            <w:tcW w:w="1053" w:type="dxa"/>
            <w:tcBorders>
              <w:top w:val="nil"/>
              <w:left w:val="nil"/>
              <w:bottom w:val="single" w:sz="8" w:space="0" w:color="auto"/>
              <w:right w:val="single" w:sz="8" w:space="0" w:color="auto"/>
            </w:tcBorders>
            <w:vAlign w:val="center"/>
          </w:tcPr>
          <w:p w14:paraId="19E6FE9B" w14:textId="28A75913" w:rsidR="005C1D40" w:rsidRPr="001F6310" w:rsidRDefault="005C1D40" w:rsidP="001F6310">
            <w:pPr>
              <w:rPr>
                <w:rFonts w:ascii="Arial" w:hAnsi="Arial" w:cs="Arial"/>
                <w:sz w:val="20"/>
                <w:szCs w:val="20"/>
              </w:rPr>
            </w:pPr>
            <w:r w:rsidRPr="001F6310">
              <w:rPr>
                <w:rFonts w:ascii="Aptos" w:hAnsi="Aptos"/>
                <w:color w:val="000000"/>
                <w:sz w:val="20"/>
                <w:szCs w:val="20"/>
              </w:rPr>
              <w:t>79.44%</w:t>
            </w:r>
          </w:p>
        </w:tc>
        <w:tc>
          <w:tcPr>
            <w:tcW w:w="1104" w:type="dxa"/>
            <w:tcBorders>
              <w:top w:val="nil"/>
              <w:left w:val="nil"/>
              <w:bottom w:val="single" w:sz="8" w:space="0" w:color="auto"/>
              <w:right w:val="single" w:sz="8" w:space="0" w:color="auto"/>
            </w:tcBorders>
            <w:vAlign w:val="center"/>
          </w:tcPr>
          <w:p w14:paraId="4DC241F2" w14:textId="3710FEE7" w:rsidR="005C1D40" w:rsidRPr="001F6310" w:rsidRDefault="005C1D40" w:rsidP="001F6310">
            <w:pPr>
              <w:rPr>
                <w:rFonts w:ascii="Arial" w:hAnsi="Arial" w:cs="Arial"/>
                <w:sz w:val="20"/>
                <w:szCs w:val="20"/>
              </w:rPr>
            </w:pPr>
            <w:r w:rsidRPr="001F6310">
              <w:rPr>
                <w:rFonts w:ascii="Aptos" w:hAnsi="Aptos"/>
                <w:color w:val="000000"/>
                <w:sz w:val="20"/>
                <w:szCs w:val="20"/>
              </w:rPr>
              <w:t>82.42%</w:t>
            </w:r>
          </w:p>
        </w:tc>
        <w:tc>
          <w:tcPr>
            <w:tcW w:w="950" w:type="dxa"/>
            <w:tcBorders>
              <w:top w:val="nil"/>
              <w:left w:val="nil"/>
              <w:bottom w:val="single" w:sz="8" w:space="0" w:color="auto"/>
              <w:right w:val="single" w:sz="8" w:space="0" w:color="auto"/>
            </w:tcBorders>
            <w:vAlign w:val="center"/>
          </w:tcPr>
          <w:p w14:paraId="3068BF40" w14:textId="220FA4F5" w:rsidR="005C1D40" w:rsidRPr="001F6310" w:rsidRDefault="005C1D40" w:rsidP="001F6310">
            <w:pPr>
              <w:rPr>
                <w:rFonts w:ascii="Arial" w:hAnsi="Arial" w:cs="Arial"/>
                <w:sz w:val="20"/>
                <w:szCs w:val="20"/>
              </w:rPr>
            </w:pPr>
            <w:r w:rsidRPr="001F6310">
              <w:rPr>
                <w:rFonts w:ascii="Aptos" w:hAnsi="Aptos"/>
                <w:color w:val="000000"/>
                <w:sz w:val="20"/>
                <w:szCs w:val="20"/>
              </w:rPr>
              <w:t>81.34%</w:t>
            </w:r>
          </w:p>
        </w:tc>
      </w:tr>
      <w:tr w:rsidR="005C1D40" w14:paraId="1FB5ADB4" w14:textId="77777777" w:rsidTr="005C1D40">
        <w:trPr>
          <w:gridAfter w:val="1"/>
          <w:wAfter w:w="340" w:type="dxa"/>
        </w:trPr>
        <w:tc>
          <w:tcPr>
            <w:tcW w:w="1876" w:type="dxa"/>
          </w:tcPr>
          <w:p w14:paraId="59157589" w14:textId="0E8657AF" w:rsidR="005C1D40" w:rsidRPr="001F6310" w:rsidRDefault="005C1D40" w:rsidP="001F6310">
            <w:pPr>
              <w:rPr>
                <w:rFonts w:ascii="Arial" w:hAnsi="Arial" w:cs="Arial"/>
                <w:sz w:val="21"/>
                <w:szCs w:val="21"/>
              </w:rPr>
            </w:pPr>
            <w:r w:rsidRPr="001F6310">
              <w:rPr>
                <w:rFonts w:ascii="Arial" w:hAnsi="Arial" w:cs="Arial"/>
                <w:sz w:val="21"/>
                <w:szCs w:val="21"/>
              </w:rPr>
              <w:t>Ticketing and Staffing</w:t>
            </w:r>
          </w:p>
        </w:tc>
        <w:tc>
          <w:tcPr>
            <w:tcW w:w="1418" w:type="dxa"/>
          </w:tcPr>
          <w:p w14:paraId="274AE768" w14:textId="08C544F8"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nil"/>
              <w:bottom w:val="single" w:sz="8" w:space="0" w:color="auto"/>
              <w:right w:val="single" w:sz="8" w:space="0" w:color="auto"/>
            </w:tcBorders>
            <w:vAlign w:val="center"/>
          </w:tcPr>
          <w:p w14:paraId="7F9C4410" w14:textId="673D591D" w:rsidR="005C1D40" w:rsidRPr="001F6310" w:rsidRDefault="005C1D40" w:rsidP="001F6310">
            <w:pPr>
              <w:rPr>
                <w:rFonts w:ascii="Arial" w:hAnsi="Arial" w:cs="Arial"/>
                <w:sz w:val="20"/>
                <w:szCs w:val="20"/>
              </w:rPr>
            </w:pPr>
            <w:r w:rsidRPr="001F6310">
              <w:rPr>
                <w:rFonts w:ascii="Aptos" w:hAnsi="Aptos"/>
                <w:color w:val="000000"/>
                <w:sz w:val="20"/>
                <w:szCs w:val="20"/>
              </w:rPr>
              <w:t>100%</w:t>
            </w:r>
          </w:p>
        </w:tc>
        <w:tc>
          <w:tcPr>
            <w:tcW w:w="993" w:type="dxa"/>
            <w:tcBorders>
              <w:top w:val="nil"/>
              <w:left w:val="nil"/>
              <w:bottom w:val="single" w:sz="8" w:space="0" w:color="auto"/>
              <w:right w:val="single" w:sz="8" w:space="0" w:color="auto"/>
            </w:tcBorders>
            <w:vAlign w:val="center"/>
          </w:tcPr>
          <w:p w14:paraId="28EC1E5D" w14:textId="476ACF9E" w:rsidR="005C1D40" w:rsidRPr="001F6310" w:rsidRDefault="005C1D40" w:rsidP="001F6310">
            <w:pPr>
              <w:rPr>
                <w:rFonts w:ascii="Arial" w:hAnsi="Arial" w:cs="Arial"/>
                <w:sz w:val="20"/>
                <w:szCs w:val="20"/>
              </w:rPr>
            </w:pPr>
            <w:r w:rsidRPr="001F6310">
              <w:rPr>
                <w:rFonts w:ascii="Aptos" w:hAnsi="Aptos"/>
                <w:color w:val="000000"/>
                <w:sz w:val="20"/>
                <w:szCs w:val="20"/>
              </w:rPr>
              <w:t>100%</w:t>
            </w:r>
          </w:p>
        </w:tc>
        <w:tc>
          <w:tcPr>
            <w:tcW w:w="992" w:type="dxa"/>
            <w:tcBorders>
              <w:top w:val="nil"/>
              <w:left w:val="nil"/>
              <w:bottom w:val="single" w:sz="8" w:space="0" w:color="auto"/>
              <w:right w:val="single" w:sz="8" w:space="0" w:color="auto"/>
            </w:tcBorders>
            <w:vAlign w:val="center"/>
          </w:tcPr>
          <w:p w14:paraId="055595B4" w14:textId="79149C86" w:rsidR="005C1D40" w:rsidRPr="001F6310" w:rsidRDefault="005C1D40" w:rsidP="001F6310">
            <w:pPr>
              <w:rPr>
                <w:rFonts w:ascii="Arial" w:hAnsi="Arial" w:cs="Arial"/>
                <w:sz w:val="20"/>
                <w:szCs w:val="20"/>
              </w:rPr>
            </w:pPr>
            <w:r w:rsidRPr="001F6310">
              <w:rPr>
                <w:rFonts w:ascii="Aptos" w:hAnsi="Aptos"/>
                <w:color w:val="000000"/>
                <w:sz w:val="20"/>
                <w:szCs w:val="20"/>
              </w:rPr>
              <w:t>100%</w:t>
            </w:r>
          </w:p>
        </w:tc>
        <w:tc>
          <w:tcPr>
            <w:tcW w:w="992" w:type="dxa"/>
            <w:tcBorders>
              <w:top w:val="nil"/>
              <w:left w:val="nil"/>
              <w:bottom w:val="single" w:sz="8" w:space="0" w:color="auto"/>
              <w:right w:val="single" w:sz="8" w:space="0" w:color="auto"/>
            </w:tcBorders>
            <w:vAlign w:val="center"/>
          </w:tcPr>
          <w:p w14:paraId="3F5CCB8B" w14:textId="7BD0D104" w:rsidR="005C1D40" w:rsidRPr="001F6310" w:rsidRDefault="005C1D40" w:rsidP="001F6310">
            <w:pPr>
              <w:rPr>
                <w:rFonts w:ascii="Arial" w:hAnsi="Arial" w:cs="Arial"/>
                <w:sz w:val="20"/>
                <w:szCs w:val="20"/>
              </w:rPr>
            </w:pPr>
            <w:r w:rsidRPr="001F6310">
              <w:rPr>
                <w:rFonts w:ascii="Aptos" w:hAnsi="Aptos"/>
                <w:color w:val="000000"/>
                <w:sz w:val="20"/>
                <w:szCs w:val="20"/>
              </w:rPr>
              <w:t>100.00%</w:t>
            </w:r>
          </w:p>
        </w:tc>
        <w:tc>
          <w:tcPr>
            <w:tcW w:w="992" w:type="dxa"/>
            <w:tcBorders>
              <w:top w:val="nil"/>
              <w:left w:val="nil"/>
              <w:bottom w:val="single" w:sz="8" w:space="0" w:color="auto"/>
              <w:right w:val="single" w:sz="8" w:space="0" w:color="auto"/>
            </w:tcBorders>
            <w:vAlign w:val="center"/>
          </w:tcPr>
          <w:p w14:paraId="65F97354" w14:textId="14EF7773" w:rsidR="005C1D40" w:rsidRPr="001F6310" w:rsidRDefault="005C1D40" w:rsidP="001F6310">
            <w:pPr>
              <w:rPr>
                <w:rFonts w:ascii="Arial" w:hAnsi="Arial" w:cs="Arial"/>
                <w:sz w:val="20"/>
                <w:szCs w:val="20"/>
              </w:rPr>
            </w:pPr>
            <w:r w:rsidRPr="001F6310">
              <w:rPr>
                <w:rFonts w:ascii="Aptos" w:hAnsi="Aptos"/>
                <w:color w:val="000000"/>
                <w:sz w:val="20"/>
                <w:szCs w:val="20"/>
              </w:rPr>
              <w:t>94.74%</w:t>
            </w:r>
          </w:p>
        </w:tc>
        <w:tc>
          <w:tcPr>
            <w:tcW w:w="993" w:type="dxa"/>
            <w:tcBorders>
              <w:top w:val="nil"/>
              <w:left w:val="nil"/>
              <w:bottom w:val="single" w:sz="8" w:space="0" w:color="auto"/>
              <w:right w:val="single" w:sz="8" w:space="0" w:color="auto"/>
            </w:tcBorders>
            <w:vAlign w:val="center"/>
          </w:tcPr>
          <w:p w14:paraId="2DCA4392" w14:textId="41C626F5" w:rsidR="005C1D40" w:rsidRPr="001F6310" w:rsidRDefault="005C1D40" w:rsidP="001F6310">
            <w:pPr>
              <w:rPr>
                <w:rFonts w:ascii="Arial" w:hAnsi="Arial" w:cs="Arial"/>
                <w:sz w:val="20"/>
                <w:szCs w:val="20"/>
              </w:rPr>
            </w:pPr>
            <w:r w:rsidRPr="001F6310">
              <w:rPr>
                <w:rFonts w:ascii="Aptos" w:hAnsi="Aptos"/>
                <w:color w:val="000000"/>
                <w:sz w:val="20"/>
                <w:szCs w:val="20"/>
              </w:rPr>
              <w:t>97.14%</w:t>
            </w:r>
          </w:p>
        </w:tc>
        <w:tc>
          <w:tcPr>
            <w:tcW w:w="992" w:type="dxa"/>
            <w:tcBorders>
              <w:top w:val="nil"/>
              <w:left w:val="nil"/>
              <w:bottom w:val="single" w:sz="8" w:space="0" w:color="auto"/>
              <w:right w:val="single" w:sz="8" w:space="0" w:color="auto"/>
            </w:tcBorders>
            <w:vAlign w:val="center"/>
          </w:tcPr>
          <w:p w14:paraId="438EFAA7" w14:textId="69D156F9" w:rsidR="005C1D40" w:rsidRPr="001F6310" w:rsidRDefault="005C1D40" w:rsidP="001F6310">
            <w:pPr>
              <w:rPr>
                <w:rFonts w:ascii="Arial" w:hAnsi="Arial" w:cs="Arial"/>
                <w:sz w:val="20"/>
                <w:szCs w:val="20"/>
              </w:rPr>
            </w:pPr>
            <w:r w:rsidRPr="001F6310">
              <w:rPr>
                <w:rFonts w:ascii="Aptos" w:hAnsi="Aptos"/>
                <w:color w:val="000000"/>
                <w:sz w:val="20"/>
                <w:szCs w:val="20"/>
              </w:rPr>
              <w:t>96.43%</w:t>
            </w:r>
          </w:p>
        </w:tc>
        <w:tc>
          <w:tcPr>
            <w:tcW w:w="992" w:type="dxa"/>
            <w:tcBorders>
              <w:top w:val="nil"/>
              <w:left w:val="nil"/>
              <w:bottom w:val="single" w:sz="8" w:space="0" w:color="auto"/>
              <w:right w:val="single" w:sz="8" w:space="0" w:color="auto"/>
            </w:tcBorders>
            <w:vAlign w:val="center"/>
          </w:tcPr>
          <w:p w14:paraId="5F329E80" w14:textId="1F0283B9" w:rsidR="005C1D40" w:rsidRPr="001F6310" w:rsidRDefault="005C1D40" w:rsidP="001F6310">
            <w:pPr>
              <w:rPr>
                <w:rFonts w:ascii="Arial" w:hAnsi="Arial" w:cs="Arial"/>
                <w:sz w:val="20"/>
                <w:szCs w:val="20"/>
              </w:rPr>
            </w:pPr>
            <w:r w:rsidRPr="001F6310">
              <w:rPr>
                <w:rFonts w:ascii="Aptos" w:hAnsi="Aptos"/>
                <w:color w:val="000000"/>
                <w:sz w:val="20"/>
                <w:szCs w:val="20"/>
              </w:rPr>
              <w:t>97.85%</w:t>
            </w:r>
          </w:p>
        </w:tc>
        <w:tc>
          <w:tcPr>
            <w:tcW w:w="992" w:type="dxa"/>
            <w:tcBorders>
              <w:top w:val="nil"/>
              <w:left w:val="nil"/>
              <w:bottom w:val="single" w:sz="8" w:space="0" w:color="auto"/>
              <w:right w:val="single" w:sz="8" w:space="0" w:color="auto"/>
            </w:tcBorders>
            <w:vAlign w:val="center"/>
          </w:tcPr>
          <w:p w14:paraId="33F7796E" w14:textId="3E840DF3" w:rsidR="005C1D40" w:rsidRPr="001F6310" w:rsidRDefault="005C1D40" w:rsidP="001F6310">
            <w:pPr>
              <w:rPr>
                <w:rFonts w:ascii="Arial" w:hAnsi="Arial" w:cs="Arial"/>
                <w:sz w:val="20"/>
                <w:szCs w:val="20"/>
              </w:rPr>
            </w:pPr>
            <w:r w:rsidRPr="001F6310">
              <w:rPr>
                <w:rFonts w:ascii="Aptos" w:hAnsi="Aptos"/>
                <w:color w:val="000000"/>
                <w:sz w:val="20"/>
                <w:szCs w:val="20"/>
              </w:rPr>
              <w:t>96.02%</w:t>
            </w:r>
          </w:p>
        </w:tc>
        <w:tc>
          <w:tcPr>
            <w:tcW w:w="1004" w:type="dxa"/>
            <w:tcBorders>
              <w:top w:val="nil"/>
              <w:left w:val="nil"/>
              <w:bottom w:val="single" w:sz="8" w:space="0" w:color="auto"/>
              <w:right w:val="single" w:sz="8" w:space="0" w:color="auto"/>
            </w:tcBorders>
            <w:vAlign w:val="center"/>
          </w:tcPr>
          <w:p w14:paraId="37FA3E23" w14:textId="4CE02B03" w:rsidR="005C1D40" w:rsidRPr="001F6310" w:rsidRDefault="005C1D40" w:rsidP="001F6310">
            <w:pPr>
              <w:rPr>
                <w:rFonts w:ascii="Arial" w:hAnsi="Arial" w:cs="Arial"/>
                <w:sz w:val="20"/>
                <w:szCs w:val="20"/>
              </w:rPr>
            </w:pPr>
            <w:r w:rsidRPr="001F6310">
              <w:rPr>
                <w:rFonts w:ascii="Aptos" w:hAnsi="Aptos"/>
                <w:color w:val="000000"/>
                <w:sz w:val="20"/>
                <w:szCs w:val="20"/>
              </w:rPr>
              <w:t>100%</w:t>
            </w:r>
          </w:p>
        </w:tc>
        <w:tc>
          <w:tcPr>
            <w:tcW w:w="1053" w:type="dxa"/>
            <w:tcBorders>
              <w:top w:val="nil"/>
              <w:left w:val="nil"/>
              <w:bottom w:val="single" w:sz="8" w:space="0" w:color="auto"/>
              <w:right w:val="single" w:sz="8" w:space="0" w:color="auto"/>
            </w:tcBorders>
            <w:vAlign w:val="center"/>
          </w:tcPr>
          <w:p w14:paraId="162EA201" w14:textId="10734F4D" w:rsidR="005C1D40" w:rsidRPr="001F6310" w:rsidRDefault="005C1D40" w:rsidP="001F6310">
            <w:pPr>
              <w:rPr>
                <w:rFonts w:ascii="Arial" w:hAnsi="Arial" w:cs="Arial"/>
                <w:sz w:val="20"/>
                <w:szCs w:val="20"/>
              </w:rPr>
            </w:pPr>
            <w:r w:rsidRPr="001F6310">
              <w:rPr>
                <w:rFonts w:ascii="Aptos" w:hAnsi="Aptos"/>
                <w:color w:val="000000"/>
                <w:sz w:val="20"/>
                <w:szCs w:val="20"/>
              </w:rPr>
              <w:t>92.74%</w:t>
            </w:r>
          </w:p>
        </w:tc>
        <w:tc>
          <w:tcPr>
            <w:tcW w:w="1104" w:type="dxa"/>
            <w:tcBorders>
              <w:top w:val="nil"/>
              <w:left w:val="nil"/>
              <w:bottom w:val="single" w:sz="8" w:space="0" w:color="auto"/>
              <w:right w:val="single" w:sz="8" w:space="0" w:color="auto"/>
            </w:tcBorders>
            <w:vAlign w:val="center"/>
          </w:tcPr>
          <w:p w14:paraId="1609B950" w14:textId="32B5F1CC" w:rsidR="005C1D40" w:rsidRPr="001F6310" w:rsidRDefault="005C1D40" w:rsidP="001F6310">
            <w:pPr>
              <w:rPr>
                <w:rFonts w:ascii="Arial" w:hAnsi="Arial" w:cs="Arial"/>
                <w:sz w:val="20"/>
                <w:szCs w:val="20"/>
              </w:rPr>
            </w:pPr>
            <w:r w:rsidRPr="001F6310">
              <w:rPr>
                <w:rFonts w:ascii="Aptos" w:hAnsi="Aptos"/>
                <w:color w:val="000000"/>
                <w:sz w:val="20"/>
                <w:szCs w:val="20"/>
              </w:rPr>
              <w:t>98.04%</w:t>
            </w:r>
          </w:p>
        </w:tc>
        <w:tc>
          <w:tcPr>
            <w:tcW w:w="950" w:type="dxa"/>
            <w:tcBorders>
              <w:top w:val="nil"/>
              <w:left w:val="nil"/>
              <w:bottom w:val="single" w:sz="8" w:space="0" w:color="auto"/>
              <w:right w:val="single" w:sz="8" w:space="0" w:color="auto"/>
            </w:tcBorders>
            <w:vAlign w:val="center"/>
          </w:tcPr>
          <w:p w14:paraId="0E16E757" w14:textId="68415934" w:rsidR="005C1D40" w:rsidRPr="001F6310" w:rsidRDefault="005C1D40" w:rsidP="001F6310">
            <w:pPr>
              <w:rPr>
                <w:rFonts w:ascii="Arial" w:hAnsi="Arial" w:cs="Arial"/>
                <w:sz w:val="20"/>
                <w:szCs w:val="20"/>
              </w:rPr>
            </w:pPr>
            <w:r w:rsidRPr="001F6310">
              <w:rPr>
                <w:rFonts w:ascii="Aptos" w:hAnsi="Aptos"/>
                <w:color w:val="000000"/>
                <w:sz w:val="20"/>
                <w:szCs w:val="20"/>
              </w:rPr>
              <w:t>100%</w:t>
            </w:r>
          </w:p>
        </w:tc>
      </w:tr>
      <w:tr w:rsidR="005C1D40" w14:paraId="09E59BB3" w14:textId="77777777" w:rsidTr="005C1D40">
        <w:trPr>
          <w:gridAfter w:val="1"/>
          <w:wAfter w:w="340" w:type="dxa"/>
        </w:trPr>
        <w:tc>
          <w:tcPr>
            <w:tcW w:w="1876" w:type="dxa"/>
          </w:tcPr>
          <w:p w14:paraId="77D90C29" w14:textId="37474300" w:rsidR="005C1D40" w:rsidRPr="001F6310" w:rsidRDefault="005C1D40" w:rsidP="001F6310">
            <w:pPr>
              <w:rPr>
                <w:rFonts w:ascii="Arial" w:hAnsi="Arial" w:cs="Arial"/>
                <w:sz w:val="21"/>
                <w:szCs w:val="21"/>
              </w:rPr>
            </w:pPr>
            <w:r w:rsidRPr="001F6310">
              <w:rPr>
                <w:rFonts w:ascii="Arial" w:hAnsi="Arial" w:cs="Arial"/>
                <w:sz w:val="21"/>
                <w:szCs w:val="21"/>
              </w:rPr>
              <w:t>TVM*</w:t>
            </w:r>
          </w:p>
        </w:tc>
        <w:tc>
          <w:tcPr>
            <w:tcW w:w="1418" w:type="dxa"/>
          </w:tcPr>
          <w:p w14:paraId="5CB46B37" w14:textId="12F3A26E"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nil"/>
              <w:bottom w:val="single" w:sz="8" w:space="0" w:color="auto"/>
              <w:right w:val="single" w:sz="8" w:space="0" w:color="auto"/>
            </w:tcBorders>
            <w:vAlign w:val="center"/>
          </w:tcPr>
          <w:p w14:paraId="10821398" w14:textId="5EF3B032" w:rsidR="005C1D40" w:rsidRPr="001F6310" w:rsidRDefault="005C1D40" w:rsidP="001F6310">
            <w:pPr>
              <w:rPr>
                <w:rFonts w:ascii="Arial" w:hAnsi="Arial" w:cs="Arial"/>
                <w:sz w:val="20"/>
                <w:szCs w:val="20"/>
              </w:rPr>
            </w:pPr>
            <w:r w:rsidRPr="001F6310">
              <w:rPr>
                <w:rFonts w:ascii="Aptos" w:hAnsi="Aptos"/>
                <w:color w:val="000000"/>
                <w:sz w:val="20"/>
                <w:szCs w:val="20"/>
              </w:rPr>
              <w:t>99.54%</w:t>
            </w:r>
          </w:p>
        </w:tc>
        <w:tc>
          <w:tcPr>
            <w:tcW w:w="993" w:type="dxa"/>
            <w:tcBorders>
              <w:top w:val="nil"/>
              <w:left w:val="nil"/>
              <w:bottom w:val="single" w:sz="8" w:space="0" w:color="auto"/>
              <w:right w:val="single" w:sz="8" w:space="0" w:color="auto"/>
            </w:tcBorders>
            <w:vAlign w:val="center"/>
          </w:tcPr>
          <w:p w14:paraId="6936764C" w14:textId="45BB697F" w:rsidR="005C1D40" w:rsidRPr="001F6310" w:rsidRDefault="005C1D40" w:rsidP="001F6310">
            <w:pPr>
              <w:rPr>
                <w:rFonts w:ascii="Arial" w:hAnsi="Arial" w:cs="Arial"/>
                <w:sz w:val="20"/>
                <w:szCs w:val="20"/>
              </w:rPr>
            </w:pPr>
            <w:r w:rsidRPr="001F6310">
              <w:rPr>
                <w:rFonts w:ascii="Aptos" w:hAnsi="Aptos"/>
                <w:color w:val="000000"/>
                <w:sz w:val="20"/>
                <w:szCs w:val="20"/>
              </w:rPr>
              <w:t>99.24%</w:t>
            </w:r>
          </w:p>
        </w:tc>
        <w:tc>
          <w:tcPr>
            <w:tcW w:w="992" w:type="dxa"/>
            <w:tcBorders>
              <w:top w:val="nil"/>
              <w:left w:val="nil"/>
              <w:bottom w:val="single" w:sz="8" w:space="0" w:color="auto"/>
              <w:right w:val="single" w:sz="8" w:space="0" w:color="auto"/>
            </w:tcBorders>
            <w:vAlign w:val="center"/>
          </w:tcPr>
          <w:p w14:paraId="696537C5" w14:textId="41CB063A" w:rsidR="005C1D40" w:rsidRPr="001F6310" w:rsidRDefault="005C1D40" w:rsidP="001F6310">
            <w:pPr>
              <w:rPr>
                <w:rFonts w:ascii="Arial" w:hAnsi="Arial" w:cs="Arial"/>
                <w:sz w:val="20"/>
                <w:szCs w:val="20"/>
              </w:rPr>
            </w:pPr>
            <w:r w:rsidRPr="001F6310">
              <w:rPr>
                <w:rFonts w:ascii="Aptos" w:hAnsi="Aptos"/>
                <w:color w:val="000000"/>
                <w:sz w:val="20"/>
                <w:szCs w:val="20"/>
              </w:rPr>
              <w:t>99.53%</w:t>
            </w:r>
          </w:p>
        </w:tc>
        <w:tc>
          <w:tcPr>
            <w:tcW w:w="992" w:type="dxa"/>
            <w:tcBorders>
              <w:top w:val="nil"/>
              <w:left w:val="nil"/>
              <w:bottom w:val="single" w:sz="8" w:space="0" w:color="auto"/>
              <w:right w:val="single" w:sz="8" w:space="0" w:color="auto"/>
            </w:tcBorders>
            <w:vAlign w:val="center"/>
          </w:tcPr>
          <w:p w14:paraId="6B196B90" w14:textId="24BAB7CA" w:rsidR="005C1D40" w:rsidRPr="001F6310" w:rsidRDefault="005C1D40" w:rsidP="001F6310">
            <w:pPr>
              <w:rPr>
                <w:rFonts w:ascii="Arial" w:hAnsi="Arial" w:cs="Arial"/>
                <w:sz w:val="20"/>
                <w:szCs w:val="20"/>
              </w:rPr>
            </w:pPr>
            <w:r w:rsidRPr="001F6310">
              <w:rPr>
                <w:rFonts w:ascii="Aptos" w:hAnsi="Aptos"/>
                <w:color w:val="000000"/>
                <w:sz w:val="20"/>
                <w:szCs w:val="20"/>
              </w:rPr>
              <w:t>99.37%</w:t>
            </w:r>
          </w:p>
        </w:tc>
        <w:tc>
          <w:tcPr>
            <w:tcW w:w="992" w:type="dxa"/>
            <w:tcBorders>
              <w:top w:val="nil"/>
              <w:left w:val="nil"/>
              <w:bottom w:val="single" w:sz="8" w:space="0" w:color="auto"/>
              <w:right w:val="single" w:sz="8" w:space="0" w:color="auto"/>
            </w:tcBorders>
            <w:vAlign w:val="center"/>
          </w:tcPr>
          <w:p w14:paraId="49405BD6" w14:textId="2A297642" w:rsidR="005C1D40" w:rsidRPr="001F6310" w:rsidRDefault="005C1D40" w:rsidP="001F6310">
            <w:pPr>
              <w:rPr>
                <w:rFonts w:ascii="Arial" w:hAnsi="Arial" w:cs="Arial"/>
                <w:sz w:val="20"/>
                <w:szCs w:val="20"/>
              </w:rPr>
            </w:pPr>
            <w:r w:rsidRPr="001F6310">
              <w:rPr>
                <w:rFonts w:ascii="Aptos" w:hAnsi="Aptos"/>
                <w:color w:val="000000"/>
                <w:sz w:val="20"/>
                <w:szCs w:val="20"/>
              </w:rPr>
              <w:t>99.72%</w:t>
            </w:r>
          </w:p>
        </w:tc>
        <w:tc>
          <w:tcPr>
            <w:tcW w:w="993" w:type="dxa"/>
            <w:tcBorders>
              <w:top w:val="nil"/>
              <w:left w:val="nil"/>
              <w:bottom w:val="single" w:sz="8" w:space="0" w:color="auto"/>
              <w:right w:val="single" w:sz="8" w:space="0" w:color="auto"/>
            </w:tcBorders>
            <w:vAlign w:val="center"/>
          </w:tcPr>
          <w:p w14:paraId="45100991" w14:textId="13AA8C75" w:rsidR="005C1D40" w:rsidRPr="001F6310" w:rsidRDefault="005C1D40" w:rsidP="001F6310">
            <w:pPr>
              <w:rPr>
                <w:rFonts w:ascii="Arial" w:hAnsi="Arial" w:cs="Arial"/>
                <w:sz w:val="20"/>
                <w:szCs w:val="20"/>
              </w:rPr>
            </w:pPr>
            <w:r w:rsidRPr="001F6310">
              <w:rPr>
                <w:rFonts w:ascii="Aptos" w:hAnsi="Aptos"/>
                <w:color w:val="000000"/>
                <w:sz w:val="20"/>
                <w:szCs w:val="20"/>
              </w:rPr>
              <w:t>99.79%</w:t>
            </w:r>
          </w:p>
        </w:tc>
        <w:tc>
          <w:tcPr>
            <w:tcW w:w="992" w:type="dxa"/>
            <w:tcBorders>
              <w:top w:val="nil"/>
              <w:left w:val="nil"/>
              <w:bottom w:val="single" w:sz="8" w:space="0" w:color="auto"/>
              <w:right w:val="single" w:sz="8" w:space="0" w:color="auto"/>
            </w:tcBorders>
            <w:vAlign w:val="center"/>
          </w:tcPr>
          <w:p w14:paraId="134BDDF0" w14:textId="10DB2D1D" w:rsidR="005C1D40" w:rsidRPr="001F6310" w:rsidRDefault="005C1D40" w:rsidP="001F6310">
            <w:pPr>
              <w:rPr>
                <w:rFonts w:ascii="Arial" w:hAnsi="Arial" w:cs="Arial"/>
                <w:sz w:val="20"/>
                <w:szCs w:val="20"/>
              </w:rPr>
            </w:pPr>
            <w:r w:rsidRPr="001F6310">
              <w:rPr>
                <w:rFonts w:ascii="Aptos" w:hAnsi="Aptos"/>
                <w:color w:val="000000"/>
                <w:sz w:val="20"/>
                <w:szCs w:val="20"/>
              </w:rPr>
              <w:t>99.81%</w:t>
            </w:r>
          </w:p>
        </w:tc>
        <w:tc>
          <w:tcPr>
            <w:tcW w:w="992" w:type="dxa"/>
            <w:tcBorders>
              <w:top w:val="nil"/>
              <w:left w:val="nil"/>
              <w:bottom w:val="single" w:sz="8" w:space="0" w:color="auto"/>
              <w:right w:val="single" w:sz="8" w:space="0" w:color="auto"/>
            </w:tcBorders>
            <w:vAlign w:val="center"/>
          </w:tcPr>
          <w:p w14:paraId="608E06FE" w14:textId="435E6563" w:rsidR="005C1D40" w:rsidRPr="001F6310" w:rsidRDefault="005C1D40" w:rsidP="001F6310">
            <w:pPr>
              <w:rPr>
                <w:rFonts w:ascii="Arial" w:hAnsi="Arial" w:cs="Arial"/>
                <w:sz w:val="20"/>
                <w:szCs w:val="20"/>
              </w:rPr>
            </w:pPr>
            <w:r w:rsidRPr="001F6310">
              <w:rPr>
                <w:rFonts w:ascii="Aptos" w:hAnsi="Aptos"/>
                <w:color w:val="000000"/>
                <w:sz w:val="20"/>
                <w:szCs w:val="20"/>
              </w:rPr>
              <w:t>99.81%</w:t>
            </w:r>
          </w:p>
        </w:tc>
        <w:tc>
          <w:tcPr>
            <w:tcW w:w="992" w:type="dxa"/>
            <w:tcBorders>
              <w:top w:val="nil"/>
              <w:left w:val="nil"/>
              <w:bottom w:val="single" w:sz="8" w:space="0" w:color="auto"/>
              <w:right w:val="single" w:sz="8" w:space="0" w:color="auto"/>
            </w:tcBorders>
            <w:vAlign w:val="center"/>
          </w:tcPr>
          <w:p w14:paraId="43AF3110" w14:textId="1764551E" w:rsidR="005C1D40" w:rsidRPr="001F6310" w:rsidRDefault="005C1D40" w:rsidP="001F6310">
            <w:pPr>
              <w:rPr>
                <w:rFonts w:ascii="Arial" w:hAnsi="Arial" w:cs="Arial"/>
                <w:sz w:val="20"/>
                <w:szCs w:val="20"/>
              </w:rPr>
            </w:pPr>
            <w:r w:rsidRPr="001F6310">
              <w:rPr>
                <w:rFonts w:ascii="Aptos" w:hAnsi="Aptos"/>
                <w:color w:val="000000"/>
                <w:sz w:val="20"/>
                <w:szCs w:val="20"/>
              </w:rPr>
              <w:t>99.83%</w:t>
            </w:r>
          </w:p>
        </w:tc>
        <w:tc>
          <w:tcPr>
            <w:tcW w:w="1004" w:type="dxa"/>
            <w:tcBorders>
              <w:top w:val="nil"/>
              <w:left w:val="nil"/>
              <w:bottom w:val="single" w:sz="8" w:space="0" w:color="auto"/>
              <w:right w:val="single" w:sz="8" w:space="0" w:color="auto"/>
            </w:tcBorders>
            <w:vAlign w:val="center"/>
          </w:tcPr>
          <w:p w14:paraId="32FA1725" w14:textId="7F2224AE" w:rsidR="005C1D40" w:rsidRPr="001F6310" w:rsidRDefault="005C1D40" w:rsidP="001F6310">
            <w:pPr>
              <w:rPr>
                <w:rFonts w:ascii="Arial" w:hAnsi="Arial" w:cs="Arial"/>
                <w:sz w:val="20"/>
                <w:szCs w:val="20"/>
              </w:rPr>
            </w:pPr>
            <w:r w:rsidRPr="001F6310">
              <w:rPr>
                <w:rFonts w:ascii="Aptos" w:hAnsi="Aptos"/>
                <w:color w:val="000000"/>
                <w:sz w:val="20"/>
                <w:szCs w:val="20"/>
              </w:rPr>
              <w:t>99.92%</w:t>
            </w:r>
          </w:p>
        </w:tc>
        <w:tc>
          <w:tcPr>
            <w:tcW w:w="1053" w:type="dxa"/>
            <w:tcBorders>
              <w:top w:val="nil"/>
              <w:left w:val="nil"/>
              <w:bottom w:val="single" w:sz="8" w:space="0" w:color="auto"/>
              <w:right w:val="single" w:sz="8" w:space="0" w:color="auto"/>
            </w:tcBorders>
            <w:vAlign w:val="center"/>
          </w:tcPr>
          <w:p w14:paraId="3F56A23C" w14:textId="5BE61DAC" w:rsidR="005C1D40" w:rsidRPr="001F6310" w:rsidRDefault="005C1D40" w:rsidP="001F6310">
            <w:pPr>
              <w:rPr>
                <w:rFonts w:ascii="Arial" w:hAnsi="Arial" w:cs="Arial"/>
                <w:sz w:val="20"/>
                <w:szCs w:val="20"/>
              </w:rPr>
            </w:pPr>
            <w:r w:rsidRPr="001F6310">
              <w:rPr>
                <w:rFonts w:ascii="Aptos" w:hAnsi="Aptos"/>
                <w:color w:val="000000"/>
                <w:sz w:val="20"/>
                <w:szCs w:val="20"/>
              </w:rPr>
              <w:t>99.84%</w:t>
            </w:r>
          </w:p>
        </w:tc>
        <w:tc>
          <w:tcPr>
            <w:tcW w:w="1104" w:type="dxa"/>
            <w:tcBorders>
              <w:top w:val="nil"/>
              <w:left w:val="nil"/>
              <w:bottom w:val="single" w:sz="8" w:space="0" w:color="auto"/>
              <w:right w:val="single" w:sz="8" w:space="0" w:color="auto"/>
            </w:tcBorders>
            <w:vAlign w:val="center"/>
          </w:tcPr>
          <w:p w14:paraId="799AAFAF" w14:textId="260D3012" w:rsidR="005C1D40" w:rsidRPr="001F6310" w:rsidRDefault="005C1D40" w:rsidP="001F6310">
            <w:pPr>
              <w:rPr>
                <w:rFonts w:ascii="Arial" w:hAnsi="Arial" w:cs="Arial"/>
                <w:sz w:val="20"/>
                <w:szCs w:val="20"/>
              </w:rPr>
            </w:pPr>
            <w:r w:rsidRPr="001F6310">
              <w:rPr>
                <w:rFonts w:ascii="Aptos" w:hAnsi="Aptos"/>
                <w:color w:val="000000"/>
                <w:sz w:val="20"/>
                <w:szCs w:val="20"/>
              </w:rPr>
              <w:t>99.68%</w:t>
            </w:r>
          </w:p>
        </w:tc>
        <w:tc>
          <w:tcPr>
            <w:tcW w:w="950" w:type="dxa"/>
            <w:tcBorders>
              <w:top w:val="nil"/>
              <w:left w:val="nil"/>
              <w:bottom w:val="single" w:sz="8" w:space="0" w:color="auto"/>
              <w:right w:val="single" w:sz="8" w:space="0" w:color="auto"/>
            </w:tcBorders>
            <w:vAlign w:val="center"/>
          </w:tcPr>
          <w:p w14:paraId="3E52CF40" w14:textId="62F9DB2F" w:rsidR="005C1D40" w:rsidRPr="001F6310" w:rsidRDefault="005C1D40" w:rsidP="001F6310">
            <w:pPr>
              <w:rPr>
                <w:rFonts w:ascii="Arial" w:hAnsi="Arial" w:cs="Arial"/>
                <w:sz w:val="20"/>
                <w:szCs w:val="20"/>
              </w:rPr>
            </w:pPr>
            <w:r w:rsidRPr="001F6310">
              <w:rPr>
                <w:rFonts w:ascii="Aptos" w:hAnsi="Aptos"/>
                <w:color w:val="000000"/>
                <w:sz w:val="20"/>
                <w:szCs w:val="20"/>
              </w:rPr>
              <w:t>99.82%</w:t>
            </w:r>
          </w:p>
        </w:tc>
      </w:tr>
      <w:tr w:rsidR="005C1D40" w14:paraId="39B6E73E" w14:textId="77777777" w:rsidTr="005C1D40">
        <w:trPr>
          <w:gridAfter w:val="1"/>
          <w:wAfter w:w="340" w:type="dxa"/>
        </w:trPr>
        <w:tc>
          <w:tcPr>
            <w:tcW w:w="1876" w:type="dxa"/>
          </w:tcPr>
          <w:p w14:paraId="46A20A2E" w14:textId="43E23316" w:rsidR="005C1D40" w:rsidRPr="001F6310" w:rsidRDefault="005C1D40" w:rsidP="001F6310">
            <w:pPr>
              <w:rPr>
                <w:rFonts w:ascii="Arial" w:hAnsi="Arial" w:cs="Arial"/>
                <w:sz w:val="21"/>
                <w:szCs w:val="21"/>
              </w:rPr>
            </w:pPr>
            <w:r w:rsidRPr="001F6310">
              <w:rPr>
                <w:rFonts w:ascii="Arial" w:hAnsi="Arial" w:cs="Arial"/>
                <w:sz w:val="21"/>
                <w:szCs w:val="21"/>
              </w:rPr>
              <w:t>Gate Line Average*</w:t>
            </w:r>
          </w:p>
        </w:tc>
        <w:tc>
          <w:tcPr>
            <w:tcW w:w="1418" w:type="dxa"/>
          </w:tcPr>
          <w:p w14:paraId="516D5157" w14:textId="27AB229D"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nil"/>
              <w:bottom w:val="single" w:sz="8" w:space="0" w:color="auto"/>
              <w:right w:val="single" w:sz="8" w:space="0" w:color="auto"/>
            </w:tcBorders>
            <w:vAlign w:val="center"/>
          </w:tcPr>
          <w:p w14:paraId="69D64D25" w14:textId="265A8034" w:rsidR="005C1D40" w:rsidRPr="001F6310" w:rsidRDefault="005C1D40" w:rsidP="001F6310">
            <w:pPr>
              <w:rPr>
                <w:rFonts w:ascii="Arial" w:hAnsi="Arial" w:cs="Arial"/>
                <w:sz w:val="20"/>
                <w:szCs w:val="20"/>
              </w:rPr>
            </w:pPr>
            <w:r w:rsidRPr="001F6310">
              <w:rPr>
                <w:rFonts w:ascii="Aptos" w:hAnsi="Aptos"/>
                <w:color w:val="000000"/>
                <w:sz w:val="20"/>
                <w:szCs w:val="20"/>
              </w:rPr>
              <w:t>94.08%</w:t>
            </w:r>
          </w:p>
        </w:tc>
        <w:tc>
          <w:tcPr>
            <w:tcW w:w="993" w:type="dxa"/>
            <w:tcBorders>
              <w:top w:val="nil"/>
              <w:left w:val="nil"/>
              <w:bottom w:val="single" w:sz="8" w:space="0" w:color="auto"/>
              <w:right w:val="single" w:sz="8" w:space="0" w:color="auto"/>
            </w:tcBorders>
            <w:vAlign w:val="center"/>
          </w:tcPr>
          <w:p w14:paraId="5D5A7CC6" w14:textId="78F51478" w:rsidR="005C1D40" w:rsidRPr="001F6310" w:rsidRDefault="005C1D40" w:rsidP="001F6310">
            <w:pPr>
              <w:rPr>
                <w:rFonts w:ascii="Arial" w:hAnsi="Arial" w:cs="Arial"/>
                <w:sz w:val="20"/>
                <w:szCs w:val="20"/>
              </w:rPr>
            </w:pPr>
            <w:r w:rsidRPr="001F6310">
              <w:rPr>
                <w:rFonts w:ascii="Aptos" w:hAnsi="Aptos"/>
                <w:color w:val="000000"/>
                <w:sz w:val="20"/>
                <w:szCs w:val="20"/>
              </w:rPr>
              <w:t>97.72%</w:t>
            </w:r>
          </w:p>
        </w:tc>
        <w:tc>
          <w:tcPr>
            <w:tcW w:w="992" w:type="dxa"/>
            <w:tcBorders>
              <w:top w:val="nil"/>
              <w:left w:val="nil"/>
              <w:bottom w:val="single" w:sz="8" w:space="0" w:color="auto"/>
              <w:right w:val="single" w:sz="8" w:space="0" w:color="auto"/>
            </w:tcBorders>
            <w:vAlign w:val="center"/>
          </w:tcPr>
          <w:p w14:paraId="7371AD31" w14:textId="6D1F27AB" w:rsidR="005C1D40" w:rsidRPr="001F6310" w:rsidRDefault="005C1D40" w:rsidP="001F6310">
            <w:pPr>
              <w:rPr>
                <w:rFonts w:ascii="Arial" w:hAnsi="Arial" w:cs="Arial"/>
                <w:sz w:val="20"/>
                <w:szCs w:val="20"/>
              </w:rPr>
            </w:pPr>
            <w:r w:rsidRPr="001F6310">
              <w:rPr>
                <w:rFonts w:ascii="Aptos" w:hAnsi="Aptos"/>
                <w:color w:val="000000"/>
                <w:sz w:val="20"/>
                <w:szCs w:val="20"/>
              </w:rPr>
              <w:t>98.58%</w:t>
            </w:r>
          </w:p>
        </w:tc>
        <w:tc>
          <w:tcPr>
            <w:tcW w:w="992" w:type="dxa"/>
            <w:tcBorders>
              <w:top w:val="nil"/>
              <w:left w:val="nil"/>
              <w:bottom w:val="single" w:sz="8" w:space="0" w:color="auto"/>
              <w:right w:val="single" w:sz="8" w:space="0" w:color="auto"/>
            </w:tcBorders>
            <w:vAlign w:val="center"/>
          </w:tcPr>
          <w:p w14:paraId="6B0E14E7" w14:textId="5F41B07F" w:rsidR="005C1D40" w:rsidRPr="001F6310" w:rsidRDefault="005C1D40" w:rsidP="001F6310">
            <w:pPr>
              <w:rPr>
                <w:rFonts w:ascii="Arial" w:hAnsi="Arial" w:cs="Arial"/>
                <w:sz w:val="20"/>
                <w:szCs w:val="20"/>
              </w:rPr>
            </w:pPr>
            <w:r w:rsidRPr="001F6310">
              <w:rPr>
                <w:rFonts w:ascii="Aptos" w:hAnsi="Aptos"/>
                <w:color w:val="000000"/>
                <w:sz w:val="20"/>
                <w:szCs w:val="20"/>
              </w:rPr>
              <w:t>97.44%</w:t>
            </w:r>
          </w:p>
        </w:tc>
        <w:tc>
          <w:tcPr>
            <w:tcW w:w="992" w:type="dxa"/>
            <w:tcBorders>
              <w:top w:val="nil"/>
              <w:left w:val="nil"/>
              <w:bottom w:val="single" w:sz="8" w:space="0" w:color="auto"/>
              <w:right w:val="single" w:sz="8" w:space="0" w:color="auto"/>
            </w:tcBorders>
            <w:vAlign w:val="center"/>
          </w:tcPr>
          <w:p w14:paraId="1644D589" w14:textId="761CEF32" w:rsidR="005C1D40" w:rsidRPr="001F6310" w:rsidRDefault="005C1D40" w:rsidP="001F6310">
            <w:pPr>
              <w:rPr>
                <w:rFonts w:ascii="Arial" w:hAnsi="Arial" w:cs="Arial"/>
                <w:sz w:val="20"/>
                <w:szCs w:val="20"/>
              </w:rPr>
            </w:pPr>
            <w:r w:rsidRPr="001F6310">
              <w:rPr>
                <w:rFonts w:ascii="Aptos" w:hAnsi="Aptos"/>
                <w:color w:val="000000"/>
                <w:sz w:val="20"/>
                <w:szCs w:val="20"/>
              </w:rPr>
              <w:t>99.11%</w:t>
            </w:r>
          </w:p>
        </w:tc>
        <w:tc>
          <w:tcPr>
            <w:tcW w:w="993" w:type="dxa"/>
            <w:tcBorders>
              <w:top w:val="nil"/>
              <w:left w:val="nil"/>
              <w:bottom w:val="single" w:sz="8" w:space="0" w:color="auto"/>
              <w:right w:val="single" w:sz="8" w:space="0" w:color="auto"/>
            </w:tcBorders>
            <w:vAlign w:val="center"/>
          </w:tcPr>
          <w:p w14:paraId="69C0A6BC" w14:textId="4F11430E" w:rsidR="005C1D40" w:rsidRPr="001F6310" w:rsidRDefault="005C1D40" w:rsidP="001F6310">
            <w:pPr>
              <w:rPr>
                <w:rFonts w:ascii="Arial" w:hAnsi="Arial" w:cs="Arial"/>
                <w:sz w:val="20"/>
                <w:szCs w:val="20"/>
              </w:rPr>
            </w:pPr>
            <w:r w:rsidRPr="001F6310">
              <w:rPr>
                <w:rFonts w:ascii="Aptos" w:hAnsi="Aptos"/>
                <w:color w:val="000000"/>
                <w:sz w:val="20"/>
                <w:szCs w:val="20"/>
              </w:rPr>
              <w:t>98.01%</w:t>
            </w:r>
          </w:p>
        </w:tc>
        <w:tc>
          <w:tcPr>
            <w:tcW w:w="992" w:type="dxa"/>
            <w:tcBorders>
              <w:top w:val="nil"/>
              <w:left w:val="nil"/>
              <w:bottom w:val="single" w:sz="8" w:space="0" w:color="auto"/>
              <w:right w:val="single" w:sz="8" w:space="0" w:color="auto"/>
            </w:tcBorders>
            <w:vAlign w:val="center"/>
          </w:tcPr>
          <w:p w14:paraId="1EC95C75" w14:textId="64464D85" w:rsidR="005C1D40" w:rsidRPr="001F6310" w:rsidRDefault="005C1D40" w:rsidP="001F6310">
            <w:pPr>
              <w:rPr>
                <w:rFonts w:ascii="Arial" w:hAnsi="Arial" w:cs="Arial"/>
                <w:sz w:val="20"/>
                <w:szCs w:val="20"/>
              </w:rPr>
            </w:pPr>
            <w:r w:rsidRPr="001F6310">
              <w:rPr>
                <w:rFonts w:ascii="Aptos" w:hAnsi="Aptos"/>
                <w:color w:val="000000"/>
                <w:sz w:val="20"/>
                <w:szCs w:val="20"/>
              </w:rPr>
              <w:t>96.02%</w:t>
            </w:r>
          </w:p>
        </w:tc>
        <w:tc>
          <w:tcPr>
            <w:tcW w:w="992" w:type="dxa"/>
            <w:tcBorders>
              <w:top w:val="nil"/>
              <w:left w:val="nil"/>
              <w:bottom w:val="single" w:sz="8" w:space="0" w:color="auto"/>
              <w:right w:val="single" w:sz="8" w:space="0" w:color="auto"/>
            </w:tcBorders>
            <w:vAlign w:val="center"/>
          </w:tcPr>
          <w:p w14:paraId="2DECA608" w14:textId="7818D48F" w:rsidR="005C1D40" w:rsidRPr="001F6310" w:rsidRDefault="005C1D40" w:rsidP="001F6310">
            <w:pPr>
              <w:rPr>
                <w:rFonts w:ascii="Arial" w:hAnsi="Arial" w:cs="Arial"/>
                <w:sz w:val="20"/>
                <w:szCs w:val="20"/>
              </w:rPr>
            </w:pPr>
            <w:r w:rsidRPr="001F6310">
              <w:rPr>
                <w:rFonts w:ascii="Aptos" w:hAnsi="Aptos"/>
                <w:color w:val="000000"/>
                <w:sz w:val="20"/>
                <w:szCs w:val="20"/>
              </w:rPr>
              <w:t>94.99%</w:t>
            </w:r>
          </w:p>
        </w:tc>
        <w:tc>
          <w:tcPr>
            <w:tcW w:w="992" w:type="dxa"/>
            <w:tcBorders>
              <w:top w:val="nil"/>
              <w:left w:val="nil"/>
              <w:bottom w:val="single" w:sz="8" w:space="0" w:color="auto"/>
              <w:right w:val="single" w:sz="8" w:space="0" w:color="auto"/>
            </w:tcBorders>
            <w:vAlign w:val="center"/>
          </w:tcPr>
          <w:p w14:paraId="6AAA5D37" w14:textId="6B9F6BB5" w:rsidR="005C1D40" w:rsidRPr="001F6310" w:rsidRDefault="005C1D40" w:rsidP="001F6310">
            <w:pPr>
              <w:rPr>
                <w:rFonts w:ascii="Arial" w:hAnsi="Arial" w:cs="Arial"/>
                <w:sz w:val="20"/>
                <w:szCs w:val="20"/>
              </w:rPr>
            </w:pPr>
            <w:r w:rsidRPr="001F6310">
              <w:rPr>
                <w:rFonts w:ascii="Aptos" w:hAnsi="Aptos"/>
                <w:color w:val="000000"/>
                <w:sz w:val="20"/>
                <w:szCs w:val="20"/>
              </w:rPr>
              <w:t>96.74%</w:t>
            </w:r>
          </w:p>
        </w:tc>
        <w:tc>
          <w:tcPr>
            <w:tcW w:w="1004" w:type="dxa"/>
            <w:tcBorders>
              <w:top w:val="nil"/>
              <w:left w:val="nil"/>
              <w:bottom w:val="single" w:sz="8" w:space="0" w:color="auto"/>
              <w:right w:val="single" w:sz="8" w:space="0" w:color="auto"/>
            </w:tcBorders>
            <w:vAlign w:val="center"/>
          </w:tcPr>
          <w:p w14:paraId="24C6FECB" w14:textId="5DF3DF09" w:rsidR="005C1D40" w:rsidRPr="001F6310" w:rsidRDefault="005C1D40" w:rsidP="001F6310">
            <w:pPr>
              <w:rPr>
                <w:rFonts w:ascii="Arial" w:hAnsi="Arial" w:cs="Arial"/>
                <w:sz w:val="20"/>
                <w:szCs w:val="20"/>
              </w:rPr>
            </w:pPr>
            <w:r w:rsidRPr="001F6310">
              <w:rPr>
                <w:rFonts w:ascii="Aptos" w:hAnsi="Aptos"/>
                <w:color w:val="000000"/>
                <w:sz w:val="20"/>
                <w:szCs w:val="20"/>
              </w:rPr>
              <w:t>99.60%</w:t>
            </w:r>
          </w:p>
        </w:tc>
        <w:tc>
          <w:tcPr>
            <w:tcW w:w="1053" w:type="dxa"/>
            <w:tcBorders>
              <w:top w:val="nil"/>
              <w:left w:val="nil"/>
              <w:bottom w:val="single" w:sz="8" w:space="0" w:color="auto"/>
              <w:right w:val="single" w:sz="8" w:space="0" w:color="auto"/>
            </w:tcBorders>
            <w:vAlign w:val="center"/>
          </w:tcPr>
          <w:p w14:paraId="0129763C" w14:textId="6FC045D7" w:rsidR="005C1D40" w:rsidRPr="001F6310" w:rsidRDefault="005C1D40" w:rsidP="001F6310">
            <w:pPr>
              <w:rPr>
                <w:rFonts w:ascii="Arial" w:hAnsi="Arial" w:cs="Arial"/>
                <w:sz w:val="20"/>
                <w:szCs w:val="20"/>
              </w:rPr>
            </w:pPr>
            <w:r w:rsidRPr="001F6310">
              <w:rPr>
                <w:rFonts w:ascii="Aptos" w:hAnsi="Aptos"/>
                <w:color w:val="000000"/>
                <w:sz w:val="20"/>
                <w:szCs w:val="20"/>
              </w:rPr>
              <w:t>97.59%</w:t>
            </w:r>
          </w:p>
        </w:tc>
        <w:tc>
          <w:tcPr>
            <w:tcW w:w="1104" w:type="dxa"/>
            <w:tcBorders>
              <w:top w:val="nil"/>
              <w:left w:val="nil"/>
              <w:bottom w:val="single" w:sz="8" w:space="0" w:color="auto"/>
              <w:right w:val="single" w:sz="8" w:space="0" w:color="auto"/>
            </w:tcBorders>
            <w:vAlign w:val="center"/>
          </w:tcPr>
          <w:p w14:paraId="2EA99006" w14:textId="3E4446B0" w:rsidR="005C1D40" w:rsidRPr="001F6310" w:rsidRDefault="005C1D40" w:rsidP="001F6310">
            <w:pPr>
              <w:rPr>
                <w:rFonts w:ascii="Arial" w:hAnsi="Arial" w:cs="Arial"/>
                <w:sz w:val="20"/>
                <w:szCs w:val="20"/>
              </w:rPr>
            </w:pPr>
            <w:r w:rsidRPr="001F6310">
              <w:rPr>
                <w:rFonts w:ascii="Aptos" w:hAnsi="Aptos"/>
                <w:color w:val="000000"/>
                <w:sz w:val="20"/>
                <w:szCs w:val="20"/>
              </w:rPr>
              <w:t>85.46%</w:t>
            </w:r>
          </w:p>
        </w:tc>
        <w:tc>
          <w:tcPr>
            <w:tcW w:w="950" w:type="dxa"/>
            <w:tcBorders>
              <w:top w:val="nil"/>
              <w:left w:val="nil"/>
              <w:bottom w:val="single" w:sz="8" w:space="0" w:color="auto"/>
              <w:right w:val="single" w:sz="8" w:space="0" w:color="auto"/>
            </w:tcBorders>
            <w:vAlign w:val="center"/>
          </w:tcPr>
          <w:p w14:paraId="3A0700CF" w14:textId="5C5891E5" w:rsidR="005C1D40" w:rsidRPr="001F6310" w:rsidRDefault="005C1D40" w:rsidP="001F6310">
            <w:pPr>
              <w:rPr>
                <w:rFonts w:ascii="Arial" w:hAnsi="Arial" w:cs="Arial"/>
                <w:sz w:val="20"/>
                <w:szCs w:val="20"/>
              </w:rPr>
            </w:pPr>
            <w:r w:rsidRPr="001F6310">
              <w:rPr>
                <w:rFonts w:ascii="Aptos" w:hAnsi="Aptos"/>
                <w:color w:val="000000"/>
                <w:sz w:val="20"/>
                <w:szCs w:val="20"/>
              </w:rPr>
              <w:t>91.65%</w:t>
            </w:r>
          </w:p>
        </w:tc>
      </w:tr>
      <w:tr w:rsidR="005C1D40" w14:paraId="79C836EE" w14:textId="77777777" w:rsidTr="005C1D40">
        <w:trPr>
          <w:gridAfter w:val="1"/>
          <w:wAfter w:w="340" w:type="dxa"/>
        </w:trPr>
        <w:tc>
          <w:tcPr>
            <w:tcW w:w="1876" w:type="dxa"/>
          </w:tcPr>
          <w:p w14:paraId="70FA2E3A" w14:textId="4A4ADED4" w:rsidR="005C1D40" w:rsidRPr="005C1D40" w:rsidRDefault="005C1D40" w:rsidP="001F6310">
            <w:pPr>
              <w:rPr>
                <w:rFonts w:ascii="Arial" w:hAnsi="Arial" w:cs="Arial"/>
                <w:b/>
                <w:bCs/>
                <w:sz w:val="21"/>
                <w:szCs w:val="21"/>
              </w:rPr>
            </w:pPr>
            <w:r w:rsidRPr="005C1D40">
              <w:rPr>
                <w:rFonts w:ascii="Arial" w:hAnsi="Arial" w:cs="Arial"/>
                <w:b/>
                <w:bCs/>
                <w:sz w:val="21"/>
                <w:szCs w:val="21"/>
              </w:rPr>
              <w:t>Trains</w:t>
            </w:r>
          </w:p>
        </w:tc>
        <w:tc>
          <w:tcPr>
            <w:tcW w:w="1418" w:type="dxa"/>
          </w:tcPr>
          <w:p w14:paraId="48CC5238" w14:textId="77777777" w:rsidR="005C1D40" w:rsidRPr="001F6310" w:rsidRDefault="005C1D40" w:rsidP="001F6310">
            <w:pPr>
              <w:rPr>
                <w:rFonts w:ascii="Arial" w:hAnsi="Arial" w:cs="Arial"/>
                <w:sz w:val="21"/>
                <w:szCs w:val="21"/>
              </w:rPr>
            </w:pPr>
          </w:p>
        </w:tc>
        <w:tc>
          <w:tcPr>
            <w:tcW w:w="1134" w:type="dxa"/>
            <w:tcBorders>
              <w:top w:val="nil"/>
              <w:left w:val="nil"/>
              <w:bottom w:val="single" w:sz="8" w:space="0" w:color="auto"/>
              <w:right w:val="single" w:sz="8" w:space="0" w:color="auto"/>
            </w:tcBorders>
            <w:vAlign w:val="center"/>
          </w:tcPr>
          <w:p w14:paraId="617AFE71" w14:textId="77777777" w:rsidR="005C1D40" w:rsidRPr="001F6310" w:rsidRDefault="005C1D40" w:rsidP="001F6310">
            <w:pPr>
              <w:rPr>
                <w:rFonts w:ascii="Aptos" w:hAnsi="Aptos"/>
                <w:color w:val="000000"/>
                <w:sz w:val="20"/>
                <w:szCs w:val="20"/>
              </w:rPr>
            </w:pPr>
          </w:p>
        </w:tc>
        <w:tc>
          <w:tcPr>
            <w:tcW w:w="993" w:type="dxa"/>
            <w:tcBorders>
              <w:top w:val="nil"/>
              <w:left w:val="nil"/>
              <w:bottom w:val="single" w:sz="8" w:space="0" w:color="auto"/>
              <w:right w:val="single" w:sz="8" w:space="0" w:color="auto"/>
            </w:tcBorders>
            <w:vAlign w:val="center"/>
          </w:tcPr>
          <w:p w14:paraId="4680158F"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3AC7E6FE"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21F56229"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5DC38819" w14:textId="77777777" w:rsidR="005C1D40" w:rsidRPr="001F6310" w:rsidRDefault="005C1D40" w:rsidP="001F6310">
            <w:pPr>
              <w:rPr>
                <w:rFonts w:ascii="Aptos" w:hAnsi="Aptos"/>
                <w:color w:val="000000"/>
                <w:sz w:val="20"/>
                <w:szCs w:val="20"/>
              </w:rPr>
            </w:pPr>
          </w:p>
        </w:tc>
        <w:tc>
          <w:tcPr>
            <w:tcW w:w="993" w:type="dxa"/>
            <w:tcBorders>
              <w:top w:val="nil"/>
              <w:left w:val="nil"/>
              <w:bottom w:val="single" w:sz="8" w:space="0" w:color="auto"/>
              <w:right w:val="single" w:sz="8" w:space="0" w:color="auto"/>
            </w:tcBorders>
            <w:vAlign w:val="center"/>
          </w:tcPr>
          <w:p w14:paraId="314912AE"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5B5E70C1"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51188A42" w14:textId="77777777" w:rsidR="005C1D40" w:rsidRPr="001F6310" w:rsidRDefault="005C1D40" w:rsidP="001F6310">
            <w:pPr>
              <w:rPr>
                <w:rFonts w:ascii="Aptos" w:hAnsi="Aptos"/>
                <w:color w:val="000000"/>
                <w:sz w:val="20"/>
                <w:szCs w:val="20"/>
              </w:rPr>
            </w:pPr>
          </w:p>
        </w:tc>
        <w:tc>
          <w:tcPr>
            <w:tcW w:w="992" w:type="dxa"/>
            <w:tcBorders>
              <w:top w:val="nil"/>
              <w:left w:val="nil"/>
              <w:bottom w:val="single" w:sz="8" w:space="0" w:color="auto"/>
              <w:right w:val="single" w:sz="8" w:space="0" w:color="auto"/>
            </w:tcBorders>
            <w:vAlign w:val="center"/>
          </w:tcPr>
          <w:p w14:paraId="357CE044" w14:textId="77777777" w:rsidR="005C1D40" w:rsidRPr="001F6310" w:rsidRDefault="005C1D40" w:rsidP="001F6310">
            <w:pPr>
              <w:rPr>
                <w:rFonts w:ascii="Aptos" w:hAnsi="Aptos"/>
                <w:color w:val="000000"/>
                <w:sz w:val="20"/>
                <w:szCs w:val="20"/>
              </w:rPr>
            </w:pPr>
          </w:p>
        </w:tc>
        <w:tc>
          <w:tcPr>
            <w:tcW w:w="1004" w:type="dxa"/>
            <w:tcBorders>
              <w:top w:val="nil"/>
              <w:left w:val="nil"/>
              <w:bottom w:val="single" w:sz="8" w:space="0" w:color="auto"/>
              <w:right w:val="single" w:sz="8" w:space="0" w:color="auto"/>
            </w:tcBorders>
            <w:vAlign w:val="center"/>
          </w:tcPr>
          <w:p w14:paraId="12B465D3" w14:textId="77777777" w:rsidR="005C1D40" w:rsidRPr="001F6310" w:rsidRDefault="005C1D40" w:rsidP="001F6310">
            <w:pPr>
              <w:rPr>
                <w:rFonts w:ascii="Aptos" w:hAnsi="Aptos"/>
                <w:color w:val="000000"/>
                <w:sz w:val="20"/>
                <w:szCs w:val="20"/>
              </w:rPr>
            </w:pPr>
          </w:p>
        </w:tc>
        <w:tc>
          <w:tcPr>
            <w:tcW w:w="1053" w:type="dxa"/>
            <w:tcBorders>
              <w:top w:val="nil"/>
              <w:left w:val="nil"/>
              <w:bottom w:val="single" w:sz="8" w:space="0" w:color="auto"/>
              <w:right w:val="single" w:sz="8" w:space="0" w:color="auto"/>
            </w:tcBorders>
            <w:vAlign w:val="center"/>
          </w:tcPr>
          <w:p w14:paraId="2DB31051" w14:textId="77777777" w:rsidR="005C1D40" w:rsidRPr="001F6310" w:rsidRDefault="005C1D40" w:rsidP="001F6310">
            <w:pPr>
              <w:rPr>
                <w:rFonts w:ascii="Aptos" w:hAnsi="Aptos"/>
                <w:color w:val="000000"/>
                <w:sz w:val="20"/>
                <w:szCs w:val="20"/>
              </w:rPr>
            </w:pPr>
          </w:p>
        </w:tc>
        <w:tc>
          <w:tcPr>
            <w:tcW w:w="1104" w:type="dxa"/>
            <w:tcBorders>
              <w:top w:val="nil"/>
              <w:left w:val="nil"/>
              <w:bottom w:val="single" w:sz="8" w:space="0" w:color="auto"/>
              <w:right w:val="single" w:sz="8" w:space="0" w:color="auto"/>
            </w:tcBorders>
            <w:vAlign w:val="center"/>
          </w:tcPr>
          <w:p w14:paraId="4985C3E6" w14:textId="77777777" w:rsidR="005C1D40" w:rsidRPr="001F6310" w:rsidRDefault="005C1D40" w:rsidP="001F6310">
            <w:pPr>
              <w:rPr>
                <w:rFonts w:ascii="Aptos" w:hAnsi="Aptos"/>
                <w:color w:val="000000"/>
                <w:sz w:val="20"/>
                <w:szCs w:val="20"/>
              </w:rPr>
            </w:pPr>
          </w:p>
        </w:tc>
        <w:tc>
          <w:tcPr>
            <w:tcW w:w="950" w:type="dxa"/>
            <w:tcBorders>
              <w:top w:val="nil"/>
              <w:left w:val="nil"/>
              <w:bottom w:val="single" w:sz="8" w:space="0" w:color="auto"/>
              <w:right w:val="single" w:sz="8" w:space="0" w:color="auto"/>
            </w:tcBorders>
            <w:vAlign w:val="center"/>
          </w:tcPr>
          <w:p w14:paraId="2BB92B8B" w14:textId="77777777" w:rsidR="005C1D40" w:rsidRPr="001F6310" w:rsidRDefault="005C1D40" w:rsidP="001F6310">
            <w:pPr>
              <w:rPr>
                <w:rFonts w:ascii="Aptos" w:hAnsi="Aptos"/>
                <w:color w:val="000000"/>
                <w:sz w:val="20"/>
                <w:szCs w:val="20"/>
              </w:rPr>
            </w:pPr>
          </w:p>
        </w:tc>
      </w:tr>
      <w:tr w:rsidR="005C1D40" w14:paraId="1C6BD9F2" w14:textId="77777777" w:rsidTr="005C1D40">
        <w:trPr>
          <w:gridAfter w:val="1"/>
          <w:wAfter w:w="340" w:type="dxa"/>
        </w:trPr>
        <w:tc>
          <w:tcPr>
            <w:tcW w:w="1876" w:type="dxa"/>
          </w:tcPr>
          <w:p w14:paraId="6EA9C8B0" w14:textId="50D3B034" w:rsidR="005C1D40" w:rsidRPr="001F6310" w:rsidRDefault="005C1D40" w:rsidP="001F6310">
            <w:pPr>
              <w:rPr>
                <w:rFonts w:ascii="Arial" w:hAnsi="Arial" w:cs="Arial"/>
                <w:sz w:val="21"/>
                <w:szCs w:val="21"/>
              </w:rPr>
            </w:pPr>
            <w:r w:rsidRPr="001F6310">
              <w:rPr>
                <w:rFonts w:ascii="Arial" w:hAnsi="Arial" w:cs="Arial"/>
                <w:sz w:val="21"/>
                <w:szCs w:val="21"/>
              </w:rPr>
              <w:t>Ambiance and Assets</w:t>
            </w:r>
          </w:p>
        </w:tc>
        <w:tc>
          <w:tcPr>
            <w:tcW w:w="1418" w:type="dxa"/>
          </w:tcPr>
          <w:p w14:paraId="0284E9F3" w14:textId="6B5BB3E7"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nil"/>
              <w:bottom w:val="single" w:sz="8" w:space="0" w:color="auto"/>
              <w:right w:val="single" w:sz="8" w:space="0" w:color="auto"/>
            </w:tcBorders>
            <w:vAlign w:val="center"/>
          </w:tcPr>
          <w:p w14:paraId="400FB2DE" w14:textId="4CE1F4BA" w:rsidR="005C1D40" w:rsidRPr="001F6310" w:rsidRDefault="005C1D40" w:rsidP="001F6310">
            <w:pPr>
              <w:rPr>
                <w:rFonts w:ascii="Arial" w:hAnsi="Arial" w:cs="Arial"/>
                <w:sz w:val="20"/>
                <w:szCs w:val="20"/>
              </w:rPr>
            </w:pPr>
            <w:r w:rsidRPr="001F6310">
              <w:rPr>
                <w:rFonts w:ascii="Aptos" w:hAnsi="Aptos"/>
                <w:color w:val="000000"/>
                <w:sz w:val="20"/>
                <w:szCs w:val="20"/>
              </w:rPr>
              <w:t>92.71%</w:t>
            </w:r>
          </w:p>
        </w:tc>
        <w:tc>
          <w:tcPr>
            <w:tcW w:w="993" w:type="dxa"/>
            <w:tcBorders>
              <w:top w:val="nil"/>
              <w:left w:val="nil"/>
              <w:bottom w:val="single" w:sz="8" w:space="0" w:color="auto"/>
              <w:right w:val="single" w:sz="8" w:space="0" w:color="auto"/>
            </w:tcBorders>
            <w:vAlign w:val="center"/>
          </w:tcPr>
          <w:p w14:paraId="354DD335" w14:textId="13766B0D" w:rsidR="005C1D40" w:rsidRPr="001F6310" w:rsidRDefault="005C1D40" w:rsidP="001F6310">
            <w:pPr>
              <w:rPr>
                <w:rFonts w:ascii="Arial" w:hAnsi="Arial" w:cs="Arial"/>
                <w:sz w:val="20"/>
                <w:szCs w:val="20"/>
              </w:rPr>
            </w:pPr>
            <w:r w:rsidRPr="001F6310">
              <w:rPr>
                <w:rFonts w:ascii="Aptos" w:hAnsi="Aptos"/>
                <w:color w:val="000000"/>
                <w:sz w:val="20"/>
                <w:szCs w:val="20"/>
              </w:rPr>
              <w:t>93.29%</w:t>
            </w:r>
          </w:p>
        </w:tc>
        <w:tc>
          <w:tcPr>
            <w:tcW w:w="992" w:type="dxa"/>
            <w:tcBorders>
              <w:top w:val="nil"/>
              <w:left w:val="nil"/>
              <w:bottom w:val="single" w:sz="8" w:space="0" w:color="auto"/>
              <w:right w:val="single" w:sz="8" w:space="0" w:color="auto"/>
            </w:tcBorders>
            <w:vAlign w:val="center"/>
          </w:tcPr>
          <w:p w14:paraId="05AC5998" w14:textId="40F57F48" w:rsidR="005C1D40" w:rsidRPr="001F6310" w:rsidRDefault="005C1D40" w:rsidP="001F6310">
            <w:pPr>
              <w:rPr>
                <w:rFonts w:ascii="Arial" w:hAnsi="Arial" w:cs="Arial"/>
                <w:sz w:val="20"/>
                <w:szCs w:val="20"/>
              </w:rPr>
            </w:pPr>
            <w:r w:rsidRPr="001F6310">
              <w:rPr>
                <w:rFonts w:ascii="Aptos" w:hAnsi="Aptos"/>
                <w:color w:val="000000"/>
                <w:sz w:val="20"/>
                <w:szCs w:val="20"/>
              </w:rPr>
              <w:t>91.76%</w:t>
            </w:r>
          </w:p>
        </w:tc>
        <w:tc>
          <w:tcPr>
            <w:tcW w:w="992" w:type="dxa"/>
            <w:tcBorders>
              <w:top w:val="nil"/>
              <w:left w:val="nil"/>
              <w:bottom w:val="single" w:sz="8" w:space="0" w:color="auto"/>
              <w:right w:val="single" w:sz="8" w:space="0" w:color="auto"/>
            </w:tcBorders>
            <w:vAlign w:val="center"/>
          </w:tcPr>
          <w:p w14:paraId="3FF5DEAE" w14:textId="2520B16B" w:rsidR="005C1D40" w:rsidRPr="001F6310" w:rsidRDefault="005C1D40" w:rsidP="001F6310">
            <w:pPr>
              <w:rPr>
                <w:rFonts w:ascii="Arial" w:hAnsi="Arial" w:cs="Arial"/>
                <w:sz w:val="20"/>
                <w:szCs w:val="20"/>
              </w:rPr>
            </w:pPr>
            <w:r w:rsidRPr="001F6310">
              <w:rPr>
                <w:rFonts w:ascii="Aptos" w:hAnsi="Aptos"/>
                <w:color w:val="000000"/>
                <w:sz w:val="20"/>
                <w:szCs w:val="20"/>
              </w:rPr>
              <w:t>92.47%</w:t>
            </w:r>
          </w:p>
        </w:tc>
        <w:tc>
          <w:tcPr>
            <w:tcW w:w="992" w:type="dxa"/>
            <w:tcBorders>
              <w:top w:val="nil"/>
              <w:left w:val="nil"/>
              <w:bottom w:val="single" w:sz="8" w:space="0" w:color="auto"/>
              <w:right w:val="single" w:sz="8" w:space="0" w:color="auto"/>
            </w:tcBorders>
            <w:vAlign w:val="center"/>
          </w:tcPr>
          <w:p w14:paraId="566C9778" w14:textId="72431B8D" w:rsidR="005C1D40" w:rsidRPr="001F6310" w:rsidRDefault="005C1D40" w:rsidP="001F6310">
            <w:pPr>
              <w:rPr>
                <w:rFonts w:ascii="Arial" w:hAnsi="Arial" w:cs="Arial"/>
                <w:sz w:val="20"/>
                <w:szCs w:val="20"/>
              </w:rPr>
            </w:pPr>
            <w:r w:rsidRPr="001F6310">
              <w:rPr>
                <w:rFonts w:ascii="Aptos" w:hAnsi="Aptos"/>
                <w:color w:val="000000"/>
                <w:sz w:val="20"/>
                <w:szCs w:val="20"/>
              </w:rPr>
              <w:t>89.28%</w:t>
            </w:r>
          </w:p>
        </w:tc>
        <w:tc>
          <w:tcPr>
            <w:tcW w:w="993" w:type="dxa"/>
            <w:tcBorders>
              <w:top w:val="nil"/>
              <w:left w:val="nil"/>
              <w:bottom w:val="single" w:sz="8" w:space="0" w:color="auto"/>
              <w:right w:val="single" w:sz="8" w:space="0" w:color="auto"/>
            </w:tcBorders>
            <w:vAlign w:val="center"/>
          </w:tcPr>
          <w:p w14:paraId="1EFBC3C4" w14:textId="1384ED95" w:rsidR="005C1D40" w:rsidRPr="001F6310" w:rsidRDefault="005C1D40" w:rsidP="001F6310">
            <w:pPr>
              <w:rPr>
                <w:rFonts w:ascii="Arial" w:hAnsi="Arial" w:cs="Arial"/>
                <w:sz w:val="20"/>
                <w:szCs w:val="20"/>
              </w:rPr>
            </w:pPr>
            <w:r w:rsidRPr="001F6310">
              <w:rPr>
                <w:rFonts w:ascii="Aptos" w:hAnsi="Aptos"/>
                <w:color w:val="000000"/>
                <w:sz w:val="20"/>
                <w:szCs w:val="20"/>
              </w:rPr>
              <w:t>90.50%</w:t>
            </w:r>
          </w:p>
        </w:tc>
        <w:tc>
          <w:tcPr>
            <w:tcW w:w="992" w:type="dxa"/>
            <w:tcBorders>
              <w:top w:val="nil"/>
              <w:left w:val="nil"/>
              <w:bottom w:val="single" w:sz="8" w:space="0" w:color="auto"/>
              <w:right w:val="single" w:sz="8" w:space="0" w:color="auto"/>
            </w:tcBorders>
            <w:vAlign w:val="center"/>
          </w:tcPr>
          <w:p w14:paraId="3B9202A1" w14:textId="6D9B1C42" w:rsidR="005C1D40" w:rsidRPr="001F6310" w:rsidRDefault="005C1D40" w:rsidP="001F6310">
            <w:pPr>
              <w:rPr>
                <w:rFonts w:ascii="Arial" w:hAnsi="Arial" w:cs="Arial"/>
                <w:sz w:val="20"/>
                <w:szCs w:val="20"/>
              </w:rPr>
            </w:pPr>
            <w:r w:rsidRPr="001F6310">
              <w:rPr>
                <w:rFonts w:ascii="Aptos" w:hAnsi="Aptos"/>
                <w:color w:val="000000"/>
                <w:sz w:val="20"/>
                <w:szCs w:val="20"/>
              </w:rPr>
              <w:t>86.56%</w:t>
            </w:r>
          </w:p>
        </w:tc>
        <w:tc>
          <w:tcPr>
            <w:tcW w:w="992" w:type="dxa"/>
            <w:tcBorders>
              <w:top w:val="nil"/>
              <w:left w:val="nil"/>
              <w:bottom w:val="single" w:sz="8" w:space="0" w:color="auto"/>
              <w:right w:val="single" w:sz="8" w:space="0" w:color="auto"/>
            </w:tcBorders>
            <w:vAlign w:val="center"/>
          </w:tcPr>
          <w:p w14:paraId="6B7BBED1" w14:textId="7297F37B" w:rsidR="005C1D40" w:rsidRPr="001F6310" w:rsidRDefault="005C1D40" w:rsidP="001F6310">
            <w:pPr>
              <w:rPr>
                <w:rFonts w:ascii="Arial" w:hAnsi="Arial" w:cs="Arial"/>
                <w:sz w:val="20"/>
                <w:szCs w:val="20"/>
              </w:rPr>
            </w:pPr>
            <w:r w:rsidRPr="001F6310">
              <w:rPr>
                <w:rFonts w:ascii="Aptos" w:hAnsi="Aptos"/>
                <w:color w:val="000000"/>
                <w:sz w:val="20"/>
                <w:szCs w:val="20"/>
              </w:rPr>
              <w:t>91.09%</w:t>
            </w:r>
          </w:p>
        </w:tc>
        <w:tc>
          <w:tcPr>
            <w:tcW w:w="992" w:type="dxa"/>
            <w:tcBorders>
              <w:top w:val="nil"/>
              <w:left w:val="nil"/>
              <w:bottom w:val="single" w:sz="8" w:space="0" w:color="auto"/>
              <w:right w:val="single" w:sz="8" w:space="0" w:color="auto"/>
            </w:tcBorders>
            <w:vAlign w:val="center"/>
          </w:tcPr>
          <w:p w14:paraId="05543A16" w14:textId="4A6497EA" w:rsidR="005C1D40" w:rsidRPr="001F6310" w:rsidRDefault="005C1D40" w:rsidP="001F6310">
            <w:pPr>
              <w:rPr>
                <w:rFonts w:ascii="Arial" w:hAnsi="Arial" w:cs="Arial"/>
                <w:sz w:val="20"/>
                <w:szCs w:val="20"/>
              </w:rPr>
            </w:pPr>
            <w:r w:rsidRPr="001F6310">
              <w:rPr>
                <w:rFonts w:ascii="Aptos" w:hAnsi="Aptos"/>
                <w:color w:val="000000"/>
                <w:sz w:val="20"/>
                <w:szCs w:val="20"/>
              </w:rPr>
              <w:t>93.88%</w:t>
            </w:r>
          </w:p>
        </w:tc>
        <w:tc>
          <w:tcPr>
            <w:tcW w:w="1004" w:type="dxa"/>
            <w:tcBorders>
              <w:top w:val="nil"/>
              <w:left w:val="nil"/>
              <w:bottom w:val="single" w:sz="8" w:space="0" w:color="auto"/>
              <w:right w:val="single" w:sz="8" w:space="0" w:color="auto"/>
            </w:tcBorders>
            <w:vAlign w:val="center"/>
          </w:tcPr>
          <w:p w14:paraId="0B450F86" w14:textId="1024CAF2" w:rsidR="005C1D40" w:rsidRPr="001F6310" w:rsidRDefault="005C1D40" w:rsidP="001F6310">
            <w:pPr>
              <w:rPr>
                <w:rFonts w:ascii="Arial" w:hAnsi="Arial" w:cs="Arial"/>
                <w:sz w:val="20"/>
                <w:szCs w:val="20"/>
              </w:rPr>
            </w:pPr>
            <w:r w:rsidRPr="001F6310">
              <w:rPr>
                <w:rFonts w:ascii="Aptos" w:hAnsi="Aptos"/>
                <w:color w:val="000000"/>
                <w:sz w:val="20"/>
                <w:szCs w:val="20"/>
              </w:rPr>
              <w:t>89.15%</w:t>
            </w:r>
          </w:p>
        </w:tc>
        <w:tc>
          <w:tcPr>
            <w:tcW w:w="1053" w:type="dxa"/>
            <w:tcBorders>
              <w:top w:val="nil"/>
              <w:left w:val="nil"/>
              <w:bottom w:val="single" w:sz="8" w:space="0" w:color="auto"/>
              <w:right w:val="single" w:sz="8" w:space="0" w:color="auto"/>
            </w:tcBorders>
            <w:vAlign w:val="center"/>
          </w:tcPr>
          <w:p w14:paraId="73713DA0" w14:textId="6E8A5EB5" w:rsidR="005C1D40" w:rsidRPr="001F6310" w:rsidRDefault="005C1D40" w:rsidP="001F6310">
            <w:pPr>
              <w:rPr>
                <w:rFonts w:ascii="Arial" w:hAnsi="Arial" w:cs="Arial"/>
                <w:sz w:val="20"/>
                <w:szCs w:val="20"/>
              </w:rPr>
            </w:pPr>
            <w:r w:rsidRPr="001F6310">
              <w:rPr>
                <w:rFonts w:ascii="Aptos" w:hAnsi="Aptos"/>
                <w:color w:val="000000"/>
                <w:sz w:val="20"/>
                <w:szCs w:val="20"/>
              </w:rPr>
              <w:t>87.04%</w:t>
            </w:r>
          </w:p>
        </w:tc>
        <w:tc>
          <w:tcPr>
            <w:tcW w:w="1104" w:type="dxa"/>
            <w:tcBorders>
              <w:top w:val="nil"/>
              <w:left w:val="nil"/>
              <w:bottom w:val="single" w:sz="8" w:space="0" w:color="auto"/>
              <w:right w:val="single" w:sz="8" w:space="0" w:color="auto"/>
            </w:tcBorders>
            <w:vAlign w:val="center"/>
          </w:tcPr>
          <w:p w14:paraId="5A561AEF" w14:textId="4D6039D1" w:rsidR="005C1D40" w:rsidRPr="001F6310" w:rsidRDefault="005C1D40" w:rsidP="001F6310">
            <w:pPr>
              <w:rPr>
                <w:rFonts w:ascii="Arial" w:hAnsi="Arial" w:cs="Arial"/>
                <w:sz w:val="20"/>
                <w:szCs w:val="20"/>
              </w:rPr>
            </w:pPr>
            <w:r w:rsidRPr="001F6310">
              <w:rPr>
                <w:rFonts w:ascii="Aptos" w:hAnsi="Aptos"/>
                <w:color w:val="000000"/>
                <w:sz w:val="20"/>
                <w:szCs w:val="20"/>
              </w:rPr>
              <w:t>90.07%</w:t>
            </w:r>
          </w:p>
        </w:tc>
        <w:tc>
          <w:tcPr>
            <w:tcW w:w="950" w:type="dxa"/>
            <w:tcBorders>
              <w:top w:val="nil"/>
              <w:left w:val="nil"/>
              <w:bottom w:val="single" w:sz="8" w:space="0" w:color="auto"/>
              <w:right w:val="single" w:sz="8" w:space="0" w:color="auto"/>
            </w:tcBorders>
            <w:vAlign w:val="center"/>
          </w:tcPr>
          <w:p w14:paraId="34542DBF" w14:textId="7F96EEB3" w:rsidR="005C1D40" w:rsidRPr="001F6310" w:rsidRDefault="005C1D40" w:rsidP="001F6310">
            <w:pPr>
              <w:rPr>
                <w:rFonts w:ascii="Arial" w:hAnsi="Arial" w:cs="Arial"/>
                <w:sz w:val="20"/>
                <w:szCs w:val="20"/>
              </w:rPr>
            </w:pPr>
            <w:r w:rsidRPr="001F6310">
              <w:rPr>
                <w:rFonts w:ascii="Aptos" w:hAnsi="Aptos"/>
                <w:color w:val="000000"/>
                <w:sz w:val="20"/>
                <w:szCs w:val="20"/>
              </w:rPr>
              <w:t>88.42%</w:t>
            </w:r>
          </w:p>
        </w:tc>
      </w:tr>
      <w:tr w:rsidR="005C1D40" w14:paraId="3C5C70E5" w14:textId="77777777" w:rsidTr="005C1D40">
        <w:trPr>
          <w:gridAfter w:val="1"/>
          <w:wAfter w:w="340" w:type="dxa"/>
        </w:trPr>
        <w:tc>
          <w:tcPr>
            <w:tcW w:w="1876" w:type="dxa"/>
          </w:tcPr>
          <w:p w14:paraId="1A4C0927" w14:textId="0A55A9B0" w:rsidR="005C1D40" w:rsidRPr="001F6310" w:rsidRDefault="005C1D40" w:rsidP="001F6310">
            <w:pPr>
              <w:rPr>
                <w:rFonts w:ascii="Arial" w:hAnsi="Arial" w:cs="Arial"/>
                <w:sz w:val="21"/>
                <w:szCs w:val="21"/>
              </w:rPr>
            </w:pPr>
            <w:r w:rsidRPr="001F6310">
              <w:rPr>
                <w:rFonts w:ascii="Arial" w:hAnsi="Arial" w:cs="Arial"/>
                <w:sz w:val="21"/>
                <w:szCs w:val="21"/>
              </w:rPr>
              <w:t>Cleanliness and Graffiti</w:t>
            </w:r>
          </w:p>
        </w:tc>
        <w:tc>
          <w:tcPr>
            <w:tcW w:w="1418" w:type="dxa"/>
          </w:tcPr>
          <w:p w14:paraId="7207EB9D" w14:textId="3811A113"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nil"/>
              <w:bottom w:val="single" w:sz="8" w:space="0" w:color="auto"/>
              <w:right w:val="single" w:sz="8" w:space="0" w:color="auto"/>
            </w:tcBorders>
            <w:vAlign w:val="center"/>
          </w:tcPr>
          <w:p w14:paraId="34E6ED0F" w14:textId="5C5038D2" w:rsidR="005C1D40" w:rsidRPr="001F6310" w:rsidRDefault="005C1D40" w:rsidP="001F6310">
            <w:pPr>
              <w:rPr>
                <w:rFonts w:ascii="Arial" w:hAnsi="Arial" w:cs="Arial"/>
                <w:sz w:val="20"/>
                <w:szCs w:val="20"/>
              </w:rPr>
            </w:pPr>
            <w:r w:rsidRPr="001F6310">
              <w:rPr>
                <w:rFonts w:ascii="Aptos" w:hAnsi="Aptos"/>
                <w:color w:val="000000"/>
                <w:sz w:val="20"/>
                <w:szCs w:val="20"/>
              </w:rPr>
              <w:t>92.89%</w:t>
            </w:r>
          </w:p>
        </w:tc>
        <w:tc>
          <w:tcPr>
            <w:tcW w:w="993" w:type="dxa"/>
            <w:tcBorders>
              <w:top w:val="nil"/>
              <w:left w:val="nil"/>
              <w:bottom w:val="single" w:sz="8" w:space="0" w:color="auto"/>
              <w:right w:val="single" w:sz="8" w:space="0" w:color="auto"/>
            </w:tcBorders>
            <w:vAlign w:val="center"/>
          </w:tcPr>
          <w:p w14:paraId="1A211811" w14:textId="0CA0AA6E" w:rsidR="005C1D40" w:rsidRPr="001F6310" w:rsidRDefault="005C1D40" w:rsidP="001F6310">
            <w:pPr>
              <w:rPr>
                <w:rFonts w:ascii="Arial" w:hAnsi="Arial" w:cs="Arial"/>
                <w:sz w:val="20"/>
                <w:szCs w:val="20"/>
              </w:rPr>
            </w:pPr>
            <w:r w:rsidRPr="001F6310">
              <w:rPr>
                <w:rFonts w:ascii="Aptos" w:hAnsi="Aptos"/>
                <w:color w:val="000000"/>
                <w:sz w:val="20"/>
                <w:szCs w:val="20"/>
              </w:rPr>
              <w:t>91.51%</w:t>
            </w:r>
          </w:p>
        </w:tc>
        <w:tc>
          <w:tcPr>
            <w:tcW w:w="992" w:type="dxa"/>
            <w:tcBorders>
              <w:top w:val="nil"/>
              <w:left w:val="nil"/>
              <w:bottom w:val="single" w:sz="8" w:space="0" w:color="auto"/>
              <w:right w:val="single" w:sz="8" w:space="0" w:color="auto"/>
            </w:tcBorders>
            <w:vAlign w:val="center"/>
          </w:tcPr>
          <w:p w14:paraId="02A4FFD3" w14:textId="0AB70525" w:rsidR="005C1D40" w:rsidRPr="001F6310" w:rsidRDefault="005C1D40" w:rsidP="001F6310">
            <w:pPr>
              <w:rPr>
                <w:rFonts w:ascii="Arial" w:hAnsi="Arial" w:cs="Arial"/>
                <w:sz w:val="20"/>
                <w:szCs w:val="20"/>
              </w:rPr>
            </w:pPr>
            <w:r w:rsidRPr="001F6310">
              <w:rPr>
                <w:rFonts w:ascii="Aptos" w:hAnsi="Aptos"/>
                <w:color w:val="000000"/>
                <w:sz w:val="20"/>
                <w:szCs w:val="20"/>
              </w:rPr>
              <w:t>95.58%</w:t>
            </w:r>
          </w:p>
        </w:tc>
        <w:tc>
          <w:tcPr>
            <w:tcW w:w="992" w:type="dxa"/>
            <w:tcBorders>
              <w:top w:val="nil"/>
              <w:left w:val="nil"/>
              <w:bottom w:val="single" w:sz="8" w:space="0" w:color="auto"/>
              <w:right w:val="single" w:sz="8" w:space="0" w:color="auto"/>
            </w:tcBorders>
            <w:vAlign w:val="center"/>
          </w:tcPr>
          <w:p w14:paraId="0EF6E53F" w14:textId="2A4D2559" w:rsidR="005C1D40" w:rsidRPr="001F6310" w:rsidRDefault="005C1D40" w:rsidP="001F6310">
            <w:pPr>
              <w:rPr>
                <w:rFonts w:ascii="Arial" w:hAnsi="Arial" w:cs="Arial"/>
                <w:sz w:val="20"/>
                <w:szCs w:val="20"/>
              </w:rPr>
            </w:pPr>
            <w:r w:rsidRPr="001F6310">
              <w:rPr>
                <w:rFonts w:ascii="Aptos" w:hAnsi="Aptos"/>
                <w:color w:val="000000"/>
                <w:sz w:val="20"/>
                <w:szCs w:val="20"/>
              </w:rPr>
              <w:t>93.71%</w:t>
            </w:r>
          </w:p>
        </w:tc>
        <w:tc>
          <w:tcPr>
            <w:tcW w:w="992" w:type="dxa"/>
            <w:tcBorders>
              <w:top w:val="nil"/>
              <w:left w:val="nil"/>
              <w:bottom w:val="single" w:sz="8" w:space="0" w:color="auto"/>
              <w:right w:val="single" w:sz="8" w:space="0" w:color="auto"/>
            </w:tcBorders>
            <w:vAlign w:val="center"/>
          </w:tcPr>
          <w:p w14:paraId="30C56015" w14:textId="6C9E970E" w:rsidR="005C1D40" w:rsidRPr="001F6310" w:rsidRDefault="005C1D40" w:rsidP="001F6310">
            <w:pPr>
              <w:rPr>
                <w:rFonts w:ascii="Arial" w:hAnsi="Arial" w:cs="Arial"/>
                <w:sz w:val="20"/>
                <w:szCs w:val="20"/>
              </w:rPr>
            </w:pPr>
            <w:r w:rsidRPr="001F6310">
              <w:rPr>
                <w:rFonts w:ascii="Aptos" w:hAnsi="Aptos"/>
                <w:color w:val="000000"/>
                <w:sz w:val="20"/>
                <w:szCs w:val="20"/>
              </w:rPr>
              <w:t>96.50%</w:t>
            </w:r>
          </w:p>
        </w:tc>
        <w:tc>
          <w:tcPr>
            <w:tcW w:w="993" w:type="dxa"/>
            <w:tcBorders>
              <w:top w:val="nil"/>
              <w:left w:val="nil"/>
              <w:bottom w:val="single" w:sz="8" w:space="0" w:color="auto"/>
              <w:right w:val="single" w:sz="8" w:space="0" w:color="auto"/>
            </w:tcBorders>
            <w:vAlign w:val="center"/>
          </w:tcPr>
          <w:p w14:paraId="1F03C6F8" w14:textId="1B15D81E" w:rsidR="005C1D40" w:rsidRPr="001F6310" w:rsidRDefault="005C1D40" w:rsidP="001F6310">
            <w:pPr>
              <w:rPr>
                <w:rFonts w:ascii="Arial" w:hAnsi="Arial" w:cs="Arial"/>
                <w:sz w:val="20"/>
                <w:szCs w:val="20"/>
              </w:rPr>
            </w:pPr>
            <w:r w:rsidRPr="001F6310">
              <w:rPr>
                <w:rFonts w:ascii="Aptos" w:hAnsi="Aptos"/>
                <w:color w:val="000000"/>
                <w:sz w:val="20"/>
                <w:szCs w:val="20"/>
              </w:rPr>
              <w:t>92.39%</w:t>
            </w:r>
          </w:p>
        </w:tc>
        <w:tc>
          <w:tcPr>
            <w:tcW w:w="992" w:type="dxa"/>
            <w:tcBorders>
              <w:top w:val="nil"/>
              <w:left w:val="nil"/>
              <w:bottom w:val="single" w:sz="8" w:space="0" w:color="auto"/>
              <w:right w:val="single" w:sz="8" w:space="0" w:color="auto"/>
            </w:tcBorders>
            <w:vAlign w:val="center"/>
          </w:tcPr>
          <w:p w14:paraId="6EF4DA8D" w14:textId="3010BD42" w:rsidR="005C1D40" w:rsidRPr="001F6310" w:rsidRDefault="005C1D40" w:rsidP="001F6310">
            <w:pPr>
              <w:rPr>
                <w:rFonts w:ascii="Arial" w:hAnsi="Arial" w:cs="Arial"/>
                <w:sz w:val="20"/>
                <w:szCs w:val="20"/>
              </w:rPr>
            </w:pPr>
            <w:r w:rsidRPr="001F6310">
              <w:rPr>
                <w:rFonts w:ascii="Aptos" w:hAnsi="Aptos"/>
                <w:color w:val="000000"/>
                <w:sz w:val="20"/>
                <w:szCs w:val="20"/>
              </w:rPr>
              <w:t>86.34%</w:t>
            </w:r>
          </w:p>
        </w:tc>
        <w:tc>
          <w:tcPr>
            <w:tcW w:w="992" w:type="dxa"/>
            <w:tcBorders>
              <w:top w:val="nil"/>
              <w:left w:val="nil"/>
              <w:bottom w:val="single" w:sz="8" w:space="0" w:color="auto"/>
              <w:right w:val="single" w:sz="8" w:space="0" w:color="auto"/>
            </w:tcBorders>
            <w:vAlign w:val="center"/>
          </w:tcPr>
          <w:p w14:paraId="427157D9" w14:textId="0D3955F6" w:rsidR="005C1D40" w:rsidRPr="001F6310" w:rsidRDefault="005C1D40" w:rsidP="001F6310">
            <w:pPr>
              <w:rPr>
                <w:rFonts w:ascii="Arial" w:hAnsi="Arial" w:cs="Arial"/>
                <w:sz w:val="20"/>
                <w:szCs w:val="20"/>
              </w:rPr>
            </w:pPr>
            <w:r w:rsidRPr="001F6310">
              <w:rPr>
                <w:rFonts w:ascii="Aptos" w:hAnsi="Aptos"/>
                <w:color w:val="000000"/>
                <w:sz w:val="20"/>
                <w:szCs w:val="20"/>
              </w:rPr>
              <w:t>92.45%</w:t>
            </w:r>
          </w:p>
        </w:tc>
        <w:tc>
          <w:tcPr>
            <w:tcW w:w="992" w:type="dxa"/>
            <w:tcBorders>
              <w:top w:val="nil"/>
              <w:left w:val="nil"/>
              <w:bottom w:val="single" w:sz="8" w:space="0" w:color="auto"/>
              <w:right w:val="single" w:sz="8" w:space="0" w:color="auto"/>
            </w:tcBorders>
            <w:vAlign w:val="center"/>
          </w:tcPr>
          <w:p w14:paraId="1143E6A4" w14:textId="6BA36EB2" w:rsidR="005C1D40" w:rsidRPr="001F6310" w:rsidRDefault="005C1D40" w:rsidP="001F6310">
            <w:pPr>
              <w:rPr>
                <w:rFonts w:ascii="Arial" w:hAnsi="Arial" w:cs="Arial"/>
                <w:sz w:val="20"/>
                <w:szCs w:val="20"/>
              </w:rPr>
            </w:pPr>
            <w:r w:rsidRPr="001F6310">
              <w:rPr>
                <w:rFonts w:ascii="Aptos" w:hAnsi="Aptos"/>
                <w:color w:val="000000"/>
                <w:sz w:val="20"/>
                <w:szCs w:val="20"/>
              </w:rPr>
              <w:t>96.90%</w:t>
            </w:r>
          </w:p>
        </w:tc>
        <w:tc>
          <w:tcPr>
            <w:tcW w:w="1004" w:type="dxa"/>
            <w:tcBorders>
              <w:top w:val="nil"/>
              <w:left w:val="nil"/>
              <w:bottom w:val="single" w:sz="8" w:space="0" w:color="auto"/>
              <w:right w:val="single" w:sz="8" w:space="0" w:color="auto"/>
            </w:tcBorders>
            <w:vAlign w:val="center"/>
          </w:tcPr>
          <w:p w14:paraId="74F3EE01" w14:textId="77DA8292" w:rsidR="005C1D40" w:rsidRPr="001F6310" w:rsidRDefault="005C1D40" w:rsidP="001F6310">
            <w:pPr>
              <w:rPr>
                <w:rFonts w:ascii="Arial" w:hAnsi="Arial" w:cs="Arial"/>
                <w:sz w:val="20"/>
                <w:szCs w:val="20"/>
              </w:rPr>
            </w:pPr>
            <w:r w:rsidRPr="001F6310">
              <w:rPr>
                <w:rFonts w:ascii="Aptos" w:hAnsi="Aptos"/>
                <w:color w:val="000000"/>
                <w:sz w:val="20"/>
                <w:szCs w:val="20"/>
              </w:rPr>
              <w:t>91.32%</w:t>
            </w:r>
          </w:p>
        </w:tc>
        <w:tc>
          <w:tcPr>
            <w:tcW w:w="1053" w:type="dxa"/>
            <w:tcBorders>
              <w:top w:val="nil"/>
              <w:left w:val="nil"/>
              <w:bottom w:val="single" w:sz="8" w:space="0" w:color="auto"/>
              <w:right w:val="single" w:sz="8" w:space="0" w:color="auto"/>
            </w:tcBorders>
            <w:vAlign w:val="center"/>
          </w:tcPr>
          <w:p w14:paraId="4CFE80B1" w14:textId="14D00810" w:rsidR="005C1D40" w:rsidRPr="001F6310" w:rsidRDefault="005C1D40" w:rsidP="001F6310">
            <w:pPr>
              <w:rPr>
                <w:rFonts w:ascii="Arial" w:hAnsi="Arial" w:cs="Arial"/>
                <w:sz w:val="20"/>
                <w:szCs w:val="20"/>
              </w:rPr>
            </w:pPr>
            <w:r w:rsidRPr="001F6310">
              <w:rPr>
                <w:rFonts w:ascii="Aptos" w:hAnsi="Aptos"/>
                <w:color w:val="000000"/>
                <w:sz w:val="20"/>
                <w:szCs w:val="20"/>
              </w:rPr>
              <w:t>88.28%</w:t>
            </w:r>
          </w:p>
        </w:tc>
        <w:tc>
          <w:tcPr>
            <w:tcW w:w="1104" w:type="dxa"/>
            <w:tcBorders>
              <w:top w:val="nil"/>
              <w:left w:val="nil"/>
              <w:bottom w:val="single" w:sz="8" w:space="0" w:color="auto"/>
              <w:right w:val="single" w:sz="8" w:space="0" w:color="auto"/>
            </w:tcBorders>
            <w:vAlign w:val="center"/>
          </w:tcPr>
          <w:p w14:paraId="5A9BE888" w14:textId="0BD20C62" w:rsidR="005C1D40" w:rsidRPr="001F6310" w:rsidRDefault="005C1D40" w:rsidP="001F6310">
            <w:pPr>
              <w:rPr>
                <w:rFonts w:ascii="Arial" w:hAnsi="Arial" w:cs="Arial"/>
                <w:sz w:val="20"/>
                <w:szCs w:val="20"/>
              </w:rPr>
            </w:pPr>
            <w:r w:rsidRPr="001F6310">
              <w:rPr>
                <w:rFonts w:ascii="Aptos" w:hAnsi="Aptos"/>
                <w:color w:val="000000"/>
                <w:sz w:val="20"/>
                <w:szCs w:val="20"/>
              </w:rPr>
              <w:t>90.28%</w:t>
            </w:r>
          </w:p>
        </w:tc>
        <w:tc>
          <w:tcPr>
            <w:tcW w:w="950" w:type="dxa"/>
            <w:tcBorders>
              <w:top w:val="nil"/>
              <w:left w:val="nil"/>
              <w:bottom w:val="single" w:sz="8" w:space="0" w:color="auto"/>
              <w:right w:val="single" w:sz="8" w:space="0" w:color="auto"/>
            </w:tcBorders>
            <w:vAlign w:val="center"/>
          </w:tcPr>
          <w:p w14:paraId="2A348844" w14:textId="1431B26B" w:rsidR="005C1D40" w:rsidRPr="001F6310" w:rsidRDefault="005C1D40" w:rsidP="001F6310">
            <w:pPr>
              <w:rPr>
                <w:rFonts w:ascii="Arial" w:hAnsi="Arial" w:cs="Arial"/>
                <w:sz w:val="20"/>
                <w:szCs w:val="20"/>
              </w:rPr>
            </w:pPr>
            <w:r w:rsidRPr="001F6310">
              <w:rPr>
                <w:rFonts w:ascii="Aptos" w:hAnsi="Aptos"/>
                <w:color w:val="000000"/>
                <w:sz w:val="20"/>
                <w:szCs w:val="20"/>
              </w:rPr>
              <w:t>87.69%</w:t>
            </w:r>
          </w:p>
        </w:tc>
      </w:tr>
      <w:tr w:rsidR="005C1D40" w14:paraId="4E1B7380" w14:textId="77777777" w:rsidTr="005C1D40">
        <w:trPr>
          <w:gridAfter w:val="1"/>
          <w:wAfter w:w="340" w:type="dxa"/>
        </w:trPr>
        <w:tc>
          <w:tcPr>
            <w:tcW w:w="1876" w:type="dxa"/>
          </w:tcPr>
          <w:p w14:paraId="2DA3016B" w14:textId="529F9FF8" w:rsidR="005C1D40" w:rsidRPr="001F6310" w:rsidRDefault="005C1D40" w:rsidP="001F6310">
            <w:pPr>
              <w:rPr>
                <w:rFonts w:ascii="Arial" w:hAnsi="Arial" w:cs="Arial"/>
                <w:sz w:val="21"/>
                <w:szCs w:val="21"/>
              </w:rPr>
            </w:pPr>
            <w:r w:rsidRPr="001F6310">
              <w:rPr>
                <w:rFonts w:ascii="Arial" w:hAnsi="Arial" w:cs="Arial"/>
                <w:sz w:val="21"/>
                <w:szCs w:val="21"/>
              </w:rPr>
              <w:t>Information</w:t>
            </w:r>
          </w:p>
        </w:tc>
        <w:tc>
          <w:tcPr>
            <w:tcW w:w="1418" w:type="dxa"/>
          </w:tcPr>
          <w:p w14:paraId="617A2BDA" w14:textId="175D2EFF"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nil"/>
              <w:bottom w:val="single" w:sz="8" w:space="0" w:color="auto"/>
              <w:right w:val="single" w:sz="8" w:space="0" w:color="auto"/>
            </w:tcBorders>
            <w:vAlign w:val="center"/>
          </w:tcPr>
          <w:p w14:paraId="26F13D10" w14:textId="519669CB" w:rsidR="005C1D40" w:rsidRPr="001F6310" w:rsidRDefault="005C1D40" w:rsidP="001F6310">
            <w:pPr>
              <w:rPr>
                <w:rFonts w:ascii="Arial" w:hAnsi="Arial" w:cs="Arial"/>
                <w:sz w:val="20"/>
                <w:szCs w:val="20"/>
              </w:rPr>
            </w:pPr>
            <w:r w:rsidRPr="001F6310">
              <w:rPr>
                <w:rFonts w:ascii="Aptos" w:hAnsi="Aptos"/>
                <w:color w:val="000000"/>
                <w:sz w:val="20"/>
                <w:szCs w:val="20"/>
              </w:rPr>
              <w:t>92.28%</w:t>
            </w:r>
          </w:p>
        </w:tc>
        <w:tc>
          <w:tcPr>
            <w:tcW w:w="993" w:type="dxa"/>
            <w:tcBorders>
              <w:top w:val="nil"/>
              <w:left w:val="nil"/>
              <w:bottom w:val="single" w:sz="8" w:space="0" w:color="auto"/>
              <w:right w:val="single" w:sz="8" w:space="0" w:color="auto"/>
            </w:tcBorders>
            <w:vAlign w:val="center"/>
          </w:tcPr>
          <w:p w14:paraId="0FC053C0" w14:textId="1265700F" w:rsidR="005C1D40" w:rsidRPr="001F6310" w:rsidRDefault="005C1D40" w:rsidP="001F6310">
            <w:pPr>
              <w:rPr>
                <w:rFonts w:ascii="Arial" w:hAnsi="Arial" w:cs="Arial"/>
                <w:sz w:val="20"/>
                <w:szCs w:val="20"/>
              </w:rPr>
            </w:pPr>
            <w:r w:rsidRPr="001F6310">
              <w:rPr>
                <w:rFonts w:ascii="Aptos" w:hAnsi="Aptos"/>
                <w:color w:val="000000"/>
                <w:sz w:val="20"/>
                <w:szCs w:val="20"/>
              </w:rPr>
              <w:t>92.61%</w:t>
            </w:r>
          </w:p>
        </w:tc>
        <w:tc>
          <w:tcPr>
            <w:tcW w:w="992" w:type="dxa"/>
            <w:tcBorders>
              <w:top w:val="nil"/>
              <w:left w:val="nil"/>
              <w:bottom w:val="single" w:sz="8" w:space="0" w:color="auto"/>
              <w:right w:val="single" w:sz="8" w:space="0" w:color="auto"/>
            </w:tcBorders>
            <w:vAlign w:val="center"/>
          </w:tcPr>
          <w:p w14:paraId="6059A46C" w14:textId="5888A4B9" w:rsidR="005C1D40" w:rsidRPr="001F6310" w:rsidRDefault="005C1D40" w:rsidP="001F6310">
            <w:pPr>
              <w:rPr>
                <w:rFonts w:ascii="Arial" w:hAnsi="Arial" w:cs="Arial"/>
                <w:sz w:val="20"/>
                <w:szCs w:val="20"/>
              </w:rPr>
            </w:pPr>
            <w:r w:rsidRPr="001F6310">
              <w:rPr>
                <w:rFonts w:ascii="Aptos" w:hAnsi="Aptos"/>
                <w:color w:val="000000"/>
                <w:sz w:val="20"/>
                <w:szCs w:val="20"/>
              </w:rPr>
              <w:t>94.39%</w:t>
            </w:r>
          </w:p>
        </w:tc>
        <w:tc>
          <w:tcPr>
            <w:tcW w:w="992" w:type="dxa"/>
            <w:tcBorders>
              <w:top w:val="nil"/>
              <w:left w:val="nil"/>
              <w:bottom w:val="single" w:sz="8" w:space="0" w:color="auto"/>
              <w:right w:val="single" w:sz="8" w:space="0" w:color="auto"/>
            </w:tcBorders>
            <w:vAlign w:val="center"/>
          </w:tcPr>
          <w:p w14:paraId="6A059B7F" w14:textId="0D242CAB" w:rsidR="005C1D40" w:rsidRPr="001F6310" w:rsidRDefault="005C1D40" w:rsidP="001F6310">
            <w:pPr>
              <w:rPr>
                <w:rFonts w:ascii="Arial" w:hAnsi="Arial" w:cs="Arial"/>
                <w:sz w:val="20"/>
                <w:szCs w:val="20"/>
              </w:rPr>
            </w:pPr>
            <w:r w:rsidRPr="001F6310">
              <w:rPr>
                <w:rFonts w:ascii="Aptos" w:hAnsi="Aptos"/>
                <w:color w:val="000000"/>
                <w:sz w:val="20"/>
                <w:szCs w:val="20"/>
              </w:rPr>
              <w:t>93.32%</w:t>
            </w:r>
          </w:p>
        </w:tc>
        <w:tc>
          <w:tcPr>
            <w:tcW w:w="992" w:type="dxa"/>
            <w:tcBorders>
              <w:top w:val="nil"/>
              <w:left w:val="nil"/>
              <w:bottom w:val="single" w:sz="8" w:space="0" w:color="auto"/>
              <w:right w:val="single" w:sz="8" w:space="0" w:color="auto"/>
            </w:tcBorders>
            <w:vAlign w:val="center"/>
          </w:tcPr>
          <w:p w14:paraId="742B564A" w14:textId="3FD25F55" w:rsidR="005C1D40" w:rsidRPr="001F6310" w:rsidRDefault="005C1D40" w:rsidP="001F6310">
            <w:pPr>
              <w:rPr>
                <w:rFonts w:ascii="Arial" w:hAnsi="Arial" w:cs="Arial"/>
                <w:sz w:val="20"/>
                <w:szCs w:val="20"/>
              </w:rPr>
            </w:pPr>
            <w:r w:rsidRPr="001F6310">
              <w:rPr>
                <w:rFonts w:ascii="Aptos" w:hAnsi="Aptos"/>
                <w:color w:val="000000"/>
                <w:sz w:val="20"/>
                <w:szCs w:val="20"/>
              </w:rPr>
              <w:t>92.18%</w:t>
            </w:r>
          </w:p>
        </w:tc>
        <w:tc>
          <w:tcPr>
            <w:tcW w:w="993" w:type="dxa"/>
            <w:tcBorders>
              <w:top w:val="nil"/>
              <w:left w:val="nil"/>
              <w:bottom w:val="single" w:sz="8" w:space="0" w:color="auto"/>
              <w:right w:val="single" w:sz="8" w:space="0" w:color="auto"/>
            </w:tcBorders>
            <w:vAlign w:val="center"/>
          </w:tcPr>
          <w:p w14:paraId="3D9A3817" w14:textId="04A01719" w:rsidR="005C1D40" w:rsidRPr="001F6310" w:rsidRDefault="005C1D40" w:rsidP="001F6310">
            <w:pPr>
              <w:rPr>
                <w:rFonts w:ascii="Arial" w:hAnsi="Arial" w:cs="Arial"/>
                <w:sz w:val="20"/>
                <w:szCs w:val="20"/>
              </w:rPr>
            </w:pPr>
            <w:r w:rsidRPr="001F6310">
              <w:rPr>
                <w:rFonts w:ascii="Aptos" w:hAnsi="Aptos"/>
                <w:color w:val="000000"/>
                <w:sz w:val="20"/>
                <w:szCs w:val="20"/>
              </w:rPr>
              <w:t>87.05%</w:t>
            </w:r>
          </w:p>
        </w:tc>
        <w:tc>
          <w:tcPr>
            <w:tcW w:w="992" w:type="dxa"/>
            <w:tcBorders>
              <w:top w:val="nil"/>
              <w:left w:val="nil"/>
              <w:bottom w:val="single" w:sz="8" w:space="0" w:color="auto"/>
              <w:right w:val="single" w:sz="8" w:space="0" w:color="auto"/>
            </w:tcBorders>
            <w:vAlign w:val="center"/>
          </w:tcPr>
          <w:p w14:paraId="606690B6" w14:textId="0CA2DE0C" w:rsidR="005C1D40" w:rsidRPr="001F6310" w:rsidRDefault="005C1D40" w:rsidP="001F6310">
            <w:pPr>
              <w:rPr>
                <w:rFonts w:ascii="Arial" w:hAnsi="Arial" w:cs="Arial"/>
                <w:sz w:val="20"/>
                <w:szCs w:val="20"/>
              </w:rPr>
            </w:pPr>
            <w:r w:rsidRPr="001F6310">
              <w:rPr>
                <w:rFonts w:ascii="Aptos" w:hAnsi="Aptos"/>
                <w:color w:val="000000"/>
                <w:sz w:val="20"/>
                <w:szCs w:val="20"/>
              </w:rPr>
              <w:t>85.49%</w:t>
            </w:r>
          </w:p>
        </w:tc>
        <w:tc>
          <w:tcPr>
            <w:tcW w:w="992" w:type="dxa"/>
            <w:tcBorders>
              <w:top w:val="nil"/>
              <w:left w:val="nil"/>
              <w:bottom w:val="single" w:sz="8" w:space="0" w:color="auto"/>
              <w:right w:val="single" w:sz="8" w:space="0" w:color="auto"/>
            </w:tcBorders>
            <w:vAlign w:val="center"/>
          </w:tcPr>
          <w:p w14:paraId="59CA8576" w14:textId="5F2D1C2B" w:rsidR="005C1D40" w:rsidRPr="001F6310" w:rsidRDefault="005C1D40" w:rsidP="001F6310">
            <w:pPr>
              <w:rPr>
                <w:rFonts w:ascii="Arial" w:hAnsi="Arial" w:cs="Arial"/>
                <w:sz w:val="20"/>
                <w:szCs w:val="20"/>
              </w:rPr>
            </w:pPr>
            <w:r w:rsidRPr="001F6310">
              <w:rPr>
                <w:rFonts w:ascii="Aptos" w:hAnsi="Aptos"/>
                <w:color w:val="000000"/>
                <w:sz w:val="20"/>
                <w:szCs w:val="20"/>
              </w:rPr>
              <w:t>89.35%</w:t>
            </w:r>
          </w:p>
        </w:tc>
        <w:tc>
          <w:tcPr>
            <w:tcW w:w="992" w:type="dxa"/>
            <w:tcBorders>
              <w:top w:val="nil"/>
              <w:left w:val="nil"/>
              <w:bottom w:val="single" w:sz="8" w:space="0" w:color="auto"/>
              <w:right w:val="single" w:sz="8" w:space="0" w:color="auto"/>
            </w:tcBorders>
            <w:vAlign w:val="center"/>
          </w:tcPr>
          <w:p w14:paraId="496ED68F" w14:textId="609E8518" w:rsidR="005C1D40" w:rsidRPr="001F6310" w:rsidRDefault="005C1D40" w:rsidP="001F6310">
            <w:pPr>
              <w:rPr>
                <w:rFonts w:ascii="Arial" w:hAnsi="Arial" w:cs="Arial"/>
                <w:sz w:val="20"/>
                <w:szCs w:val="20"/>
              </w:rPr>
            </w:pPr>
            <w:r w:rsidRPr="001F6310">
              <w:rPr>
                <w:rFonts w:ascii="Aptos" w:hAnsi="Aptos"/>
                <w:color w:val="000000"/>
                <w:sz w:val="20"/>
                <w:szCs w:val="20"/>
              </w:rPr>
              <w:t>90.05%</w:t>
            </w:r>
          </w:p>
        </w:tc>
        <w:tc>
          <w:tcPr>
            <w:tcW w:w="1004" w:type="dxa"/>
            <w:tcBorders>
              <w:top w:val="nil"/>
              <w:left w:val="nil"/>
              <w:bottom w:val="single" w:sz="8" w:space="0" w:color="auto"/>
              <w:right w:val="single" w:sz="8" w:space="0" w:color="auto"/>
            </w:tcBorders>
            <w:vAlign w:val="center"/>
          </w:tcPr>
          <w:p w14:paraId="3C2A0BDC" w14:textId="3C64E401" w:rsidR="005C1D40" w:rsidRPr="001F6310" w:rsidRDefault="005C1D40" w:rsidP="001F6310">
            <w:pPr>
              <w:rPr>
                <w:rFonts w:ascii="Arial" w:hAnsi="Arial" w:cs="Arial"/>
                <w:sz w:val="20"/>
                <w:szCs w:val="20"/>
              </w:rPr>
            </w:pPr>
            <w:r w:rsidRPr="001F6310">
              <w:rPr>
                <w:rFonts w:ascii="Aptos" w:hAnsi="Aptos"/>
                <w:color w:val="000000"/>
                <w:sz w:val="20"/>
                <w:szCs w:val="20"/>
              </w:rPr>
              <w:t>88.46%</w:t>
            </w:r>
          </w:p>
        </w:tc>
        <w:tc>
          <w:tcPr>
            <w:tcW w:w="1053" w:type="dxa"/>
            <w:tcBorders>
              <w:top w:val="nil"/>
              <w:left w:val="nil"/>
              <w:bottom w:val="single" w:sz="8" w:space="0" w:color="auto"/>
              <w:right w:val="single" w:sz="8" w:space="0" w:color="auto"/>
            </w:tcBorders>
            <w:vAlign w:val="center"/>
          </w:tcPr>
          <w:p w14:paraId="3415BD95" w14:textId="058BBEA0" w:rsidR="005C1D40" w:rsidRPr="001F6310" w:rsidRDefault="005C1D40" w:rsidP="001F6310">
            <w:pPr>
              <w:rPr>
                <w:rFonts w:ascii="Arial" w:hAnsi="Arial" w:cs="Arial"/>
                <w:sz w:val="20"/>
                <w:szCs w:val="20"/>
              </w:rPr>
            </w:pPr>
            <w:r w:rsidRPr="001F6310">
              <w:rPr>
                <w:rFonts w:ascii="Aptos" w:hAnsi="Aptos"/>
                <w:color w:val="000000"/>
                <w:sz w:val="20"/>
                <w:szCs w:val="20"/>
              </w:rPr>
              <w:t>87.16%</w:t>
            </w:r>
          </w:p>
        </w:tc>
        <w:tc>
          <w:tcPr>
            <w:tcW w:w="1104" w:type="dxa"/>
            <w:tcBorders>
              <w:top w:val="nil"/>
              <w:left w:val="nil"/>
              <w:bottom w:val="single" w:sz="8" w:space="0" w:color="auto"/>
              <w:right w:val="single" w:sz="8" w:space="0" w:color="auto"/>
            </w:tcBorders>
            <w:vAlign w:val="center"/>
          </w:tcPr>
          <w:p w14:paraId="4116BB9F" w14:textId="5D1CC5CF" w:rsidR="005C1D40" w:rsidRPr="001F6310" w:rsidRDefault="005C1D40" w:rsidP="001F6310">
            <w:pPr>
              <w:rPr>
                <w:rFonts w:ascii="Arial" w:hAnsi="Arial" w:cs="Arial"/>
                <w:sz w:val="20"/>
                <w:szCs w:val="20"/>
              </w:rPr>
            </w:pPr>
            <w:r w:rsidRPr="001F6310">
              <w:rPr>
                <w:rFonts w:ascii="Aptos" w:hAnsi="Aptos"/>
                <w:color w:val="000000"/>
                <w:sz w:val="20"/>
                <w:szCs w:val="20"/>
              </w:rPr>
              <w:t>92.31%</w:t>
            </w:r>
          </w:p>
        </w:tc>
        <w:tc>
          <w:tcPr>
            <w:tcW w:w="950" w:type="dxa"/>
            <w:tcBorders>
              <w:top w:val="nil"/>
              <w:left w:val="nil"/>
              <w:bottom w:val="single" w:sz="8" w:space="0" w:color="auto"/>
              <w:right w:val="single" w:sz="8" w:space="0" w:color="auto"/>
            </w:tcBorders>
            <w:vAlign w:val="center"/>
          </w:tcPr>
          <w:p w14:paraId="202888F9" w14:textId="33DD6D31" w:rsidR="005C1D40" w:rsidRPr="001F6310" w:rsidRDefault="005C1D40" w:rsidP="001F6310">
            <w:pPr>
              <w:rPr>
                <w:rFonts w:ascii="Arial" w:hAnsi="Arial" w:cs="Arial"/>
                <w:sz w:val="20"/>
                <w:szCs w:val="20"/>
              </w:rPr>
            </w:pPr>
            <w:r w:rsidRPr="001F6310">
              <w:rPr>
                <w:rFonts w:ascii="Aptos" w:hAnsi="Aptos"/>
                <w:color w:val="000000"/>
                <w:sz w:val="20"/>
                <w:szCs w:val="20"/>
              </w:rPr>
              <w:t>91.06%</w:t>
            </w:r>
          </w:p>
        </w:tc>
      </w:tr>
      <w:tr w:rsidR="005C1D40" w14:paraId="5FF21A65" w14:textId="77777777" w:rsidTr="005C1D40">
        <w:trPr>
          <w:gridAfter w:val="1"/>
          <w:wAfter w:w="340" w:type="dxa"/>
        </w:trPr>
        <w:tc>
          <w:tcPr>
            <w:tcW w:w="1876" w:type="dxa"/>
          </w:tcPr>
          <w:p w14:paraId="1C24857C" w14:textId="57CEB5E5" w:rsidR="005C1D40" w:rsidRPr="001F6310" w:rsidRDefault="005C1D40" w:rsidP="001F6310">
            <w:pPr>
              <w:rPr>
                <w:rFonts w:ascii="Arial" w:hAnsi="Arial" w:cs="Arial"/>
                <w:sz w:val="21"/>
                <w:szCs w:val="21"/>
              </w:rPr>
            </w:pPr>
            <w:r w:rsidRPr="001F6310">
              <w:rPr>
                <w:rFonts w:ascii="Arial" w:hAnsi="Arial" w:cs="Arial"/>
                <w:sz w:val="21"/>
                <w:szCs w:val="21"/>
              </w:rPr>
              <w:t>WiFi on board*</w:t>
            </w:r>
          </w:p>
        </w:tc>
        <w:tc>
          <w:tcPr>
            <w:tcW w:w="1418" w:type="dxa"/>
          </w:tcPr>
          <w:p w14:paraId="4021B3BF" w14:textId="6CE09EFC"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single" w:sz="8" w:space="0" w:color="auto"/>
              <w:bottom w:val="single" w:sz="8" w:space="0" w:color="000000"/>
              <w:right w:val="single" w:sz="8" w:space="0" w:color="auto"/>
            </w:tcBorders>
            <w:vAlign w:val="center"/>
          </w:tcPr>
          <w:p w14:paraId="67F98E16" w14:textId="50B2C638" w:rsidR="005C1D40" w:rsidRPr="001F6310" w:rsidRDefault="005C1D40" w:rsidP="001F6310">
            <w:pPr>
              <w:rPr>
                <w:rFonts w:ascii="Arial" w:hAnsi="Arial" w:cs="Arial"/>
                <w:sz w:val="20"/>
                <w:szCs w:val="20"/>
              </w:rPr>
            </w:pPr>
            <w:r w:rsidRPr="001F6310">
              <w:rPr>
                <w:rFonts w:ascii="Aptos" w:hAnsi="Aptos"/>
                <w:color w:val="000000"/>
                <w:sz w:val="20"/>
                <w:szCs w:val="20"/>
              </w:rPr>
              <w:t>89.42%</w:t>
            </w:r>
          </w:p>
        </w:tc>
        <w:tc>
          <w:tcPr>
            <w:tcW w:w="993" w:type="dxa"/>
            <w:tcBorders>
              <w:top w:val="nil"/>
              <w:left w:val="single" w:sz="8" w:space="0" w:color="auto"/>
              <w:bottom w:val="single" w:sz="8" w:space="0" w:color="000000"/>
              <w:right w:val="single" w:sz="8" w:space="0" w:color="auto"/>
            </w:tcBorders>
            <w:vAlign w:val="center"/>
          </w:tcPr>
          <w:p w14:paraId="6BCCCAD1" w14:textId="756B2EE1" w:rsidR="005C1D40" w:rsidRPr="001F6310" w:rsidRDefault="005C1D40" w:rsidP="001F6310">
            <w:pPr>
              <w:rPr>
                <w:rFonts w:ascii="Arial" w:hAnsi="Arial" w:cs="Arial"/>
                <w:sz w:val="20"/>
                <w:szCs w:val="20"/>
              </w:rPr>
            </w:pPr>
            <w:r w:rsidRPr="001F6310">
              <w:rPr>
                <w:rFonts w:ascii="Aptos" w:hAnsi="Aptos"/>
                <w:color w:val="000000"/>
                <w:sz w:val="20"/>
                <w:szCs w:val="20"/>
              </w:rPr>
              <w:t>89.24%</w:t>
            </w:r>
          </w:p>
        </w:tc>
        <w:tc>
          <w:tcPr>
            <w:tcW w:w="992" w:type="dxa"/>
            <w:tcBorders>
              <w:top w:val="nil"/>
              <w:left w:val="single" w:sz="8" w:space="0" w:color="auto"/>
              <w:bottom w:val="single" w:sz="8" w:space="0" w:color="000000"/>
              <w:right w:val="single" w:sz="8" w:space="0" w:color="auto"/>
            </w:tcBorders>
            <w:vAlign w:val="center"/>
          </w:tcPr>
          <w:p w14:paraId="2A8D9230" w14:textId="2BF25418" w:rsidR="005C1D40" w:rsidRPr="001F6310" w:rsidRDefault="005C1D40" w:rsidP="001F6310">
            <w:pPr>
              <w:rPr>
                <w:rFonts w:ascii="Arial" w:hAnsi="Arial" w:cs="Arial"/>
                <w:sz w:val="20"/>
                <w:szCs w:val="20"/>
              </w:rPr>
            </w:pPr>
            <w:r w:rsidRPr="001F6310">
              <w:rPr>
                <w:rFonts w:ascii="Aptos" w:hAnsi="Aptos"/>
                <w:color w:val="000000"/>
                <w:sz w:val="20"/>
                <w:szCs w:val="20"/>
              </w:rPr>
              <w:t>90.40%</w:t>
            </w:r>
          </w:p>
        </w:tc>
        <w:tc>
          <w:tcPr>
            <w:tcW w:w="992" w:type="dxa"/>
            <w:tcBorders>
              <w:top w:val="nil"/>
              <w:left w:val="single" w:sz="8" w:space="0" w:color="auto"/>
              <w:bottom w:val="single" w:sz="8" w:space="0" w:color="000000"/>
              <w:right w:val="single" w:sz="8" w:space="0" w:color="auto"/>
            </w:tcBorders>
            <w:vAlign w:val="center"/>
          </w:tcPr>
          <w:p w14:paraId="142E023F" w14:textId="0A90D4D8" w:rsidR="005C1D40" w:rsidRPr="001F6310" w:rsidRDefault="005C1D40" w:rsidP="001F6310">
            <w:pPr>
              <w:rPr>
                <w:rFonts w:ascii="Arial" w:hAnsi="Arial" w:cs="Arial"/>
                <w:sz w:val="20"/>
                <w:szCs w:val="20"/>
              </w:rPr>
            </w:pPr>
            <w:r w:rsidRPr="001F6310">
              <w:rPr>
                <w:rFonts w:ascii="Aptos" w:hAnsi="Aptos"/>
                <w:color w:val="000000"/>
                <w:sz w:val="20"/>
                <w:szCs w:val="20"/>
              </w:rPr>
              <w:t>90.20%</w:t>
            </w:r>
          </w:p>
        </w:tc>
        <w:tc>
          <w:tcPr>
            <w:tcW w:w="992" w:type="dxa"/>
            <w:tcBorders>
              <w:top w:val="nil"/>
              <w:left w:val="single" w:sz="8" w:space="0" w:color="auto"/>
              <w:bottom w:val="single" w:sz="8" w:space="0" w:color="000000"/>
              <w:right w:val="single" w:sz="8" w:space="0" w:color="auto"/>
            </w:tcBorders>
            <w:vAlign w:val="center"/>
          </w:tcPr>
          <w:p w14:paraId="4418F750" w14:textId="714217D1" w:rsidR="005C1D40" w:rsidRPr="001F6310" w:rsidRDefault="005C1D40" w:rsidP="001F6310">
            <w:pPr>
              <w:rPr>
                <w:rFonts w:ascii="Arial" w:hAnsi="Arial" w:cs="Arial"/>
                <w:sz w:val="20"/>
                <w:szCs w:val="20"/>
              </w:rPr>
            </w:pPr>
            <w:r w:rsidRPr="001F6310">
              <w:rPr>
                <w:rFonts w:ascii="Aptos" w:hAnsi="Aptos"/>
                <w:color w:val="000000"/>
                <w:sz w:val="20"/>
                <w:szCs w:val="20"/>
              </w:rPr>
              <w:t>90.22%</w:t>
            </w:r>
          </w:p>
        </w:tc>
        <w:tc>
          <w:tcPr>
            <w:tcW w:w="993" w:type="dxa"/>
            <w:tcBorders>
              <w:top w:val="nil"/>
              <w:left w:val="single" w:sz="8" w:space="0" w:color="auto"/>
              <w:bottom w:val="single" w:sz="8" w:space="0" w:color="000000"/>
              <w:right w:val="single" w:sz="8" w:space="0" w:color="auto"/>
            </w:tcBorders>
            <w:vAlign w:val="center"/>
          </w:tcPr>
          <w:p w14:paraId="0CD49C65" w14:textId="0F98935B" w:rsidR="005C1D40" w:rsidRPr="001F6310" w:rsidRDefault="005C1D40" w:rsidP="001F6310">
            <w:pPr>
              <w:rPr>
                <w:rFonts w:ascii="Arial" w:hAnsi="Arial" w:cs="Arial"/>
                <w:sz w:val="20"/>
                <w:szCs w:val="20"/>
              </w:rPr>
            </w:pPr>
            <w:r w:rsidRPr="001F6310">
              <w:rPr>
                <w:rFonts w:ascii="Aptos" w:hAnsi="Aptos"/>
                <w:color w:val="000000"/>
                <w:sz w:val="20"/>
                <w:szCs w:val="20"/>
              </w:rPr>
              <w:t>87.76%</w:t>
            </w:r>
          </w:p>
        </w:tc>
        <w:tc>
          <w:tcPr>
            <w:tcW w:w="992" w:type="dxa"/>
            <w:tcBorders>
              <w:top w:val="nil"/>
              <w:left w:val="single" w:sz="8" w:space="0" w:color="auto"/>
              <w:bottom w:val="single" w:sz="8" w:space="0" w:color="000000"/>
              <w:right w:val="single" w:sz="8" w:space="0" w:color="auto"/>
            </w:tcBorders>
            <w:vAlign w:val="center"/>
          </w:tcPr>
          <w:p w14:paraId="53808A7C" w14:textId="6B59C939" w:rsidR="005C1D40" w:rsidRPr="001F6310" w:rsidRDefault="005C1D40" w:rsidP="001F6310">
            <w:pPr>
              <w:rPr>
                <w:rFonts w:ascii="Arial" w:hAnsi="Arial" w:cs="Arial"/>
                <w:sz w:val="20"/>
                <w:szCs w:val="20"/>
              </w:rPr>
            </w:pPr>
            <w:r w:rsidRPr="001F6310">
              <w:rPr>
                <w:rFonts w:ascii="Aptos" w:hAnsi="Aptos"/>
                <w:color w:val="000000"/>
                <w:sz w:val="20"/>
                <w:szCs w:val="20"/>
              </w:rPr>
              <w:t>87.52%</w:t>
            </w:r>
          </w:p>
        </w:tc>
        <w:tc>
          <w:tcPr>
            <w:tcW w:w="992" w:type="dxa"/>
            <w:tcBorders>
              <w:top w:val="nil"/>
              <w:left w:val="single" w:sz="8" w:space="0" w:color="auto"/>
              <w:bottom w:val="single" w:sz="8" w:space="0" w:color="000000"/>
              <w:right w:val="single" w:sz="8" w:space="0" w:color="auto"/>
            </w:tcBorders>
            <w:vAlign w:val="center"/>
          </w:tcPr>
          <w:p w14:paraId="054D8EF1" w14:textId="6E896E44" w:rsidR="005C1D40" w:rsidRPr="001F6310" w:rsidRDefault="005C1D40" w:rsidP="001F6310">
            <w:pPr>
              <w:rPr>
                <w:rFonts w:ascii="Arial" w:hAnsi="Arial" w:cs="Arial"/>
                <w:sz w:val="20"/>
                <w:szCs w:val="20"/>
              </w:rPr>
            </w:pPr>
            <w:r w:rsidRPr="001F6310">
              <w:rPr>
                <w:rFonts w:ascii="Aptos" w:hAnsi="Aptos"/>
                <w:color w:val="000000"/>
                <w:sz w:val="20"/>
                <w:szCs w:val="20"/>
              </w:rPr>
              <w:t>90.92%</w:t>
            </w:r>
          </w:p>
        </w:tc>
        <w:tc>
          <w:tcPr>
            <w:tcW w:w="992" w:type="dxa"/>
            <w:tcBorders>
              <w:top w:val="nil"/>
              <w:left w:val="single" w:sz="8" w:space="0" w:color="auto"/>
              <w:bottom w:val="single" w:sz="8" w:space="0" w:color="000000"/>
              <w:right w:val="single" w:sz="8" w:space="0" w:color="auto"/>
            </w:tcBorders>
            <w:vAlign w:val="center"/>
          </w:tcPr>
          <w:p w14:paraId="0B716981" w14:textId="29580963" w:rsidR="005C1D40" w:rsidRPr="001F6310" w:rsidRDefault="005C1D40" w:rsidP="001F6310">
            <w:pPr>
              <w:rPr>
                <w:rFonts w:ascii="Arial" w:hAnsi="Arial" w:cs="Arial"/>
                <w:sz w:val="20"/>
                <w:szCs w:val="20"/>
              </w:rPr>
            </w:pPr>
            <w:r w:rsidRPr="001F6310">
              <w:rPr>
                <w:rFonts w:ascii="Aptos" w:hAnsi="Aptos"/>
                <w:color w:val="000000"/>
                <w:sz w:val="20"/>
                <w:szCs w:val="20"/>
              </w:rPr>
              <w:t>90.70%</w:t>
            </w:r>
          </w:p>
        </w:tc>
        <w:tc>
          <w:tcPr>
            <w:tcW w:w="1004" w:type="dxa"/>
            <w:tcBorders>
              <w:top w:val="nil"/>
              <w:left w:val="single" w:sz="8" w:space="0" w:color="auto"/>
              <w:bottom w:val="single" w:sz="8" w:space="0" w:color="000000"/>
              <w:right w:val="single" w:sz="8" w:space="0" w:color="auto"/>
            </w:tcBorders>
            <w:vAlign w:val="center"/>
          </w:tcPr>
          <w:p w14:paraId="18E924F3" w14:textId="316CD6FC" w:rsidR="005C1D40" w:rsidRPr="001F6310" w:rsidRDefault="005C1D40" w:rsidP="001F6310">
            <w:pPr>
              <w:rPr>
                <w:rFonts w:ascii="Arial" w:hAnsi="Arial" w:cs="Arial"/>
                <w:sz w:val="20"/>
                <w:szCs w:val="20"/>
              </w:rPr>
            </w:pPr>
            <w:r w:rsidRPr="001F6310">
              <w:rPr>
                <w:rFonts w:ascii="Aptos" w:hAnsi="Aptos"/>
                <w:color w:val="000000"/>
                <w:sz w:val="20"/>
                <w:szCs w:val="20"/>
              </w:rPr>
              <w:t>90.70%</w:t>
            </w:r>
          </w:p>
        </w:tc>
        <w:tc>
          <w:tcPr>
            <w:tcW w:w="1053" w:type="dxa"/>
            <w:tcBorders>
              <w:top w:val="nil"/>
              <w:left w:val="single" w:sz="8" w:space="0" w:color="auto"/>
              <w:bottom w:val="single" w:sz="8" w:space="0" w:color="000000"/>
              <w:right w:val="single" w:sz="8" w:space="0" w:color="auto"/>
            </w:tcBorders>
            <w:vAlign w:val="center"/>
          </w:tcPr>
          <w:p w14:paraId="433B42C3" w14:textId="378047FB" w:rsidR="005C1D40" w:rsidRPr="001F6310" w:rsidRDefault="005C1D40" w:rsidP="001F6310">
            <w:pPr>
              <w:rPr>
                <w:rFonts w:ascii="Arial" w:hAnsi="Arial" w:cs="Arial"/>
                <w:sz w:val="20"/>
                <w:szCs w:val="20"/>
              </w:rPr>
            </w:pPr>
            <w:r w:rsidRPr="001F6310">
              <w:rPr>
                <w:rFonts w:ascii="Aptos" w:hAnsi="Aptos"/>
                <w:color w:val="000000"/>
                <w:sz w:val="20"/>
                <w:szCs w:val="20"/>
              </w:rPr>
              <w:t>91.54%</w:t>
            </w:r>
          </w:p>
        </w:tc>
        <w:tc>
          <w:tcPr>
            <w:tcW w:w="1104" w:type="dxa"/>
            <w:tcBorders>
              <w:top w:val="nil"/>
              <w:left w:val="single" w:sz="8" w:space="0" w:color="auto"/>
              <w:bottom w:val="single" w:sz="8" w:space="0" w:color="000000"/>
              <w:right w:val="single" w:sz="8" w:space="0" w:color="auto"/>
            </w:tcBorders>
            <w:vAlign w:val="center"/>
          </w:tcPr>
          <w:p w14:paraId="537D0D6D" w14:textId="4F563822" w:rsidR="005C1D40" w:rsidRPr="001F6310" w:rsidRDefault="005C1D40" w:rsidP="001F6310">
            <w:pPr>
              <w:rPr>
                <w:rFonts w:ascii="Arial" w:hAnsi="Arial" w:cs="Arial"/>
                <w:sz w:val="20"/>
                <w:szCs w:val="20"/>
              </w:rPr>
            </w:pPr>
            <w:r w:rsidRPr="001F6310">
              <w:rPr>
                <w:rFonts w:ascii="Aptos" w:hAnsi="Aptos"/>
                <w:color w:val="000000"/>
                <w:sz w:val="20"/>
                <w:szCs w:val="20"/>
              </w:rPr>
              <w:t>91.05%</w:t>
            </w:r>
          </w:p>
        </w:tc>
        <w:tc>
          <w:tcPr>
            <w:tcW w:w="950" w:type="dxa"/>
            <w:tcBorders>
              <w:top w:val="nil"/>
              <w:left w:val="single" w:sz="8" w:space="0" w:color="auto"/>
              <w:bottom w:val="single" w:sz="8" w:space="0" w:color="000000"/>
              <w:right w:val="single" w:sz="8" w:space="0" w:color="auto"/>
            </w:tcBorders>
            <w:vAlign w:val="center"/>
          </w:tcPr>
          <w:p w14:paraId="7F78FF96" w14:textId="39B442EC" w:rsidR="005C1D40" w:rsidRPr="001F6310" w:rsidRDefault="005C1D40" w:rsidP="001F6310">
            <w:pPr>
              <w:rPr>
                <w:rFonts w:ascii="Arial" w:hAnsi="Arial" w:cs="Arial"/>
                <w:sz w:val="20"/>
                <w:szCs w:val="20"/>
              </w:rPr>
            </w:pPr>
            <w:r w:rsidRPr="001F6310">
              <w:rPr>
                <w:rFonts w:ascii="Aptos" w:hAnsi="Aptos"/>
                <w:color w:val="000000"/>
                <w:sz w:val="20"/>
                <w:szCs w:val="20"/>
              </w:rPr>
              <w:t>90.90%</w:t>
            </w:r>
          </w:p>
        </w:tc>
      </w:tr>
      <w:tr w:rsidR="005C1D40" w14:paraId="2A979AEB" w14:textId="53783804" w:rsidTr="005C1D40">
        <w:tc>
          <w:tcPr>
            <w:tcW w:w="1876" w:type="dxa"/>
          </w:tcPr>
          <w:p w14:paraId="1890F451" w14:textId="10D4B1B3" w:rsidR="005C1D40" w:rsidRPr="001F6310" w:rsidRDefault="005C1D40" w:rsidP="001F6310">
            <w:pPr>
              <w:rPr>
                <w:rFonts w:ascii="Arial" w:hAnsi="Arial" w:cs="Arial"/>
                <w:sz w:val="21"/>
                <w:szCs w:val="21"/>
              </w:rPr>
            </w:pPr>
            <w:r w:rsidRPr="001F6310">
              <w:rPr>
                <w:rFonts w:ascii="Arial" w:hAnsi="Arial" w:cs="Arial"/>
                <w:sz w:val="21"/>
                <w:szCs w:val="21"/>
              </w:rPr>
              <w:t>PIS on board*</w:t>
            </w:r>
          </w:p>
        </w:tc>
        <w:tc>
          <w:tcPr>
            <w:tcW w:w="1418" w:type="dxa"/>
          </w:tcPr>
          <w:p w14:paraId="0BF9810D" w14:textId="00402C27"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single" w:sz="8" w:space="0" w:color="auto"/>
              <w:bottom w:val="single" w:sz="8" w:space="0" w:color="000000"/>
              <w:right w:val="single" w:sz="8" w:space="0" w:color="auto"/>
            </w:tcBorders>
            <w:vAlign w:val="center"/>
          </w:tcPr>
          <w:p w14:paraId="7DD876FB" w14:textId="497A063B" w:rsidR="005C1D40" w:rsidRPr="001F6310" w:rsidRDefault="005C1D40" w:rsidP="001F6310">
            <w:pPr>
              <w:rPr>
                <w:rFonts w:ascii="Arial" w:hAnsi="Arial" w:cs="Arial"/>
                <w:sz w:val="20"/>
                <w:szCs w:val="20"/>
              </w:rPr>
            </w:pPr>
            <w:r w:rsidRPr="001F6310">
              <w:rPr>
                <w:rFonts w:ascii="Aptos" w:hAnsi="Aptos"/>
                <w:color w:val="000000"/>
                <w:sz w:val="20"/>
                <w:szCs w:val="20"/>
              </w:rPr>
              <w:t>91.38%</w:t>
            </w:r>
          </w:p>
        </w:tc>
        <w:tc>
          <w:tcPr>
            <w:tcW w:w="993" w:type="dxa"/>
            <w:tcBorders>
              <w:top w:val="nil"/>
              <w:left w:val="single" w:sz="8" w:space="0" w:color="auto"/>
              <w:bottom w:val="single" w:sz="8" w:space="0" w:color="000000"/>
              <w:right w:val="single" w:sz="8" w:space="0" w:color="auto"/>
            </w:tcBorders>
            <w:vAlign w:val="center"/>
          </w:tcPr>
          <w:p w14:paraId="74598247" w14:textId="694DD8FA" w:rsidR="005C1D40" w:rsidRPr="001F6310" w:rsidRDefault="005C1D40" w:rsidP="001F6310">
            <w:pPr>
              <w:rPr>
                <w:rFonts w:ascii="Arial" w:hAnsi="Arial" w:cs="Arial"/>
                <w:sz w:val="20"/>
                <w:szCs w:val="20"/>
              </w:rPr>
            </w:pPr>
            <w:r w:rsidRPr="001F6310">
              <w:rPr>
                <w:rFonts w:ascii="Aptos" w:hAnsi="Aptos"/>
                <w:color w:val="000000"/>
                <w:sz w:val="20"/>
                <w:szCs w:val="20"/>
              </w:rPr>
              <w:t>91.63%</w:t>
            </w:r>
          </w:p>
        </w:tc>
        <w:tc>
          <w:tcPr>
            <w:tcW w:w="992" w:type="dxa"/>
            <w:tcBorders>
              <w:top w:val="nil"/>
              <w:left w:val="single" w:sz="8" w:space="0" w:color="auto"/>
              <w:bottom w:val="single" w:sz="8" w:space="0" w:color="000000"/>
              <w:right w:val="single" w:sz="8" w:space="0" w:color="auto"/>
            </w:tcBorders>
            <w:vAlign w:val="center"/>
          </w:tcPr>
          <w:p w14:paraId="28E7CAD1" w14:textId="6A89DCF6" w:rsidR="005C1D40" w:rsidRPr="001F6310" w:rsidRDefault="005C1D40" w:rsidP="001F6310">
            <w:pPr>
              <w:rPr>
                <w:rFonts w:ascii="Arial" w:hAnsi="Arial" w:cs="Arial"/>
                <w:sz w:val="20"/>
                <w:szCs w:val="20"/>
              </w:rPr>
            </w:pPr>
            <w:r w:rsidRPr="001F6310">
              <w:rPr>
                <w:rFonts w:ascii="Aptos" w:hAnsi="Aptos"/>
                <w:color w:val="000000"/>
                <w:sz w:val="20"/>
                <w:szCs w:val="20"/>
              </w:rPr>
              <w:t>95.27%</w:t>
            </w:r>
          </w:p>
        </w:tc>
        <w:tc>
          <w:tcPr>
            <w:tcW w:w="992" w:type="dxa"/>
            <w:tcBorders>
              <w:top w:val="nil"/>
              <w:left w:val="single" w:sz="8" w:space="0" w:color="auto"/>
              <w:bottom w:val="single" w:sz="8" w:space="0" w:color="000000"/>
              <w:right w:val="single" w:sz="8" w:space="0" w:color="auto"/>
            </w:tcBorders>
            <w:vAlign w:val="center"/>
          </w:tcPr>
          <w:p w14:paraId="5F5C727D" w14:textId="45EECA05" w:rsidR="005C1D40" w:rsidRPr="001F6310" w:rsidRDefault="005C1D40" w:rsidP="001F6310">
            <w:pPr>
              <w:rPr>
                <w:rFonts w:ascii="Arial" w:hAnsi="Arial" w:cs="Arial"/>
                <w:sz w:val="20"/>
                <w:szCs w:val="20"/>
              </w:rPr>
            </w:pPr>
            <w:r w:rsidRPr="001F6310">
              <w:rPr>
                <w:rFonts w:ascii="Aptos" w:hAnsi="Aptos"/>
                <w:color w:val="000000"/>
                <w:sz w:val="20"/>
                <w:szCs w:val="20"/>
              </w:rPr>
              <w:t>90.28%</w:t>
            </w:r>
          </w:p>
        </w:tc>
        <w:tc>
          <w:tcPr>
            <w:tcW w:w="992" w:type="dxa"/>
            <w:tcBorders>
              <w:top w:val="nil"/>
              <w:left w:val="single" w:sz="8" w:space="0" w:color="auto"/>
              <w:bottom w:val="single" w:sz="8" w:space="0" w:color="000000"/>
              <w:right w:val="single" w:sz="8" w:space="0" w:color="auto"/>
            </w:tcBorders>
            <w:vAlign w:val="center"/>
          </w:tcPr>
          <w:p w14:paraId="78A118F2" w14:textId="74C8F6EF" w:rsidR="005C1D40" w:rsidRPr="001F6310" w:rsidRDefault="005C1D40" w:rsidP="001F6310">
            <w:pPr>
              <w:rPr>
                <w:rFonts w:ascii="Arial" w:hAnsi="Arial" w:cs="Arial"/>
                <w:sz w:val="20"/>
                <w:szCs w:val="20"/>
              </w:rPr>
            </w:pPr>
            <w:r w:rsidRPr="001F6310">
              <w:rPr>
                <w:rFonts w:ascii="Aptos" w:hAnsi="Aptos"/>
                <w:color w:val="000000"/>
                <w:sz w:val="20"/>
                <w:szCs w:val="20"/>
              </w:rPr>
              <w:t>93.00%</w:t>
            </w:r>
          </w:p>
        </w:tc>
        <w:tc>
          <w:tcPr>
            <w:tcW w:w="993" w:type="dxa"/>
            <w:tcBorders>
              <w:top w:val="nil"/>
              <w:left w:val="single" w:sz="8" w:space="0" w:color="auto"/>
              <w:bottom w:val="single" w:sz="8" w:space="0" w:color="000000"/>
              <w:right w:val="single" w:sz="8" w:space="0" w:color="auto"/>
            </w:tcBorders>
            <w:vAlign w:val="center"/>
          </w:tcPr>
          <w:p w14:paraId="5746FF90" w14:textId="5CB615D9" w:rsidR="005C1D40" w:rsidRPr="001F6310" w:rsidRDefault="005C1D40" w:rsidP="001F6310">
            <w:pPr>
              <w:rPr>
                <w:rFonts w:ascii="Arial" w:hAnsi="Arial" w:cs="Arial"/>
                <w:sz w:val="20"/>
                <w:szCs w:val="20"/>
              </w:rPr>
            </w:pPr>
            <w:r w:rsidRPr="001F6310">
              <w:rPr>
                <w:rFonts w:ascii="Aptos" w:hAnsi="Aptos"/>
                <w:color w:val="000000"/>
                <w:sz w:val="20"/>
                <w:szCs w:val="20"/>
              </w:rPr>
              <w:t>86.27%</w:t>
            </w:r>
          </w:p>
        </w:tc>
        <w:tc>
          <w:tcPr>
            <w:tcW w:w="992" w:type="dxa"/>
            <w:tcBorders>
              <w:top w:val="nil"/>
              <w:left w:val="single" w:sz="8" w:space="0" w:color="auto"/>
              <w:bottom w:val="single" w:sz="8" w:space="0" w:color="000000"/>
              <w:right w:val="single" w:sz="8" w:space="0" w:color="auto"/>
            </w:tcBorders>
            <w:vAlign w:val="center"/>
          </w:tcPr>
          <w:p w14:paraId="59C716B2" w14:textId="50711CBE" w:rsidR="005C1D40" w:rsidRPr="001F6310" w:rsidRDefault="005C1D40" w:rsidP="001F6310">
            <w:pPr>
              <w:rPr>
                <w:rFonts w:ascii="Arial" w:hAnsi="Arial" w:cs="Arial"/>
                <w:sz w:val="20"/>
                <w:szCs w:val="20"/>
              </w:rPr>
            </w:pPr>
            <w:r w:rsidRPr="001F6310">
              <w:rPr>
                <w:rFonts w:ascii="Aptos" w:hAnsi="Aptos"/>
                <w:color w:val="000000"/>
                <w:sz w:val="20"/>
                <w:szCs w:val="20"/>
              </w:rPr>
              <w:t>91.21%</w:t>
            </w:r>
          </w:p>
        </w:tc>
        <w:tc>
          <w:tcPr>
            <w:tcW w:w="992" w:type="dxa"/>
            <w:tcBorders>
              <w:top w:val="nil"/>
              <w:left w:val="single" w:sz="8" w:space="0" w:color="auto"/>
              <w:bottom w:val="single" w:sz="8" w:space="0" w:color="000000"/>
              <w:right w:val="single" w:sz="8" w:space="0" w:color="auto"/>
            </w:tcBorders>
            <w:vAlign w:val="center"/>
          </w:tcPr>
          <w:p w14:paraId="45BE8D45" w14:textId="1E6888FB" w:rsidR="005C1D40" w:rsidRPr="001F6310" w:rsidRDefault="005C1D40" w:rsidP="001F6310">
            <w:pPr>
              <w:rPr>
                <w:rFonts w:ascii="Arial" w:hAnsi="Arial" w:cs="Arial"/>
                <w:sz w:val="20"/>
                <w:szCs w:val="20"/>
              </w:rPr>
            </w:pPr>
            <w:r w:rsidRPr="001F6310">
              <w:rPr>
                <w:rFonts w:ascii="Aptos" w:hAnsi="Aptos"/>
                <w:color w:val="000000"/>
                <w:sz w:val="20"/>
                <w:szCs w:val="20"/>
              </w:rPr>
              <w:t>93.68%</w:t>
            </w:r>
          </w:p>
        </w:tc>
        <w:tc>
          <w:tcPr>
            <w:tcW w:w="992" w:type="dxa"/>
            <w:tcBorders>
              <w:top w:val="nil"/>
              <w:left w:val="single" w:sz="8" w:space="0" w:color="auto"/>
              <w:bottom w:val="single" w:sz="8" w:space="0" w:color="000000"/>
              <w:right w:val="single" w:sz="8" w:space="0" w:color="auto"/>
            </w:tcBorders>
            <w:vAlign w:val="center"/>
          </w:tcPr>
          <w:p w14:paraId="3A3E6B68" w14:textId="2B5BC480" w:rsidR="005C1D40" w:rsidRPr="001F6310" w:rsidRDefault="005C1D40" w:rsidP="001F6310">
            <w:pPr>
              <w:rPr>
                <w:rFonts w:ascii="Arial" w:hAnsi="Arial" w:cs="Arial"/>
                <w:sz w:val="20"/>
                <w:szCs w:val="20"/>
              </w:rPr>
            </w:pPr>
            <w:r w:rsidRPr="001F6310">
              <w:rPr>
                <w:rFonts w:ascii="Aptos" w:hAnsi="Aptos"/>
                <w:color w:val="000000"/>
                <w:sz w:val="20"/>
                <w:szCs w:val="20"/>
              </w:rPr>
              <w:t>92.94%</w:t>
            </w:r>
          </w:p>
        </w:tc>
        <w:tc>
          <w:tcPr>
            <w:tcW w:w="1004" w:type="dxa"/>
            <w:tcBorders>
              <w:top w:val="nil"/>
              <w:left w:val="single" w:sz="8" w:space="0" w:color="auto"/>
              <w:bottom w:val="single" w:sz="8" w:space="0" w:color="000000"/>
              <w:right w:val="single" w:sz="8" w:space="0" w:color="auto"/>
            </w:tcBorders>
            <w:vAlign w:val="center"/>
          </w:tcPr>
          <w:p w14:paraId="07AB385F" w14:textId="7A8E28A1" w:rsidR="005C1D40" w:rsidRPr="001F6310" w:rsidRDefault="005C1D40" w:rsidP="001F6310">
            <w:pPr>
              <w:rPr>
                <w:rFonts w:ascii="Arial" w:hAnsi="Arial" w:cs="Arial"/>
                <w:sz w:val="20"/>
                <w:szCs w:val="20"/>
              </w:rPr>
            </w:pPr>
            <w:r w:rsidRPr="001F6310">
              <w:rPr>
                <w:rFonts w:ascii="Aptos" w:hAnsi="Aptos"/>
                <w:color w:val="000000"/>
                <w:sz w:val="20"/>
                <w:szCs w:val="20"/>
              </w:rPr>
              <w:t>92.17%</w:t>
            </w:r>
          </w:p>
        </w:tc>
        <w:tc>
          <w:tcPr>
            <w:tcW w:w="1053" w:type="dxa"/>
            <w:tcBorders>
              <w:top w:val="nil"/>
              <w:left w:val="single" w:sz="8" w:space="0" w:color="auto"/>
              <w:bottom w:val="single" w:sz="8" w:space="0" w:color="000000"/>
              <w:right w:val="single" w:sz="8" w:space="0" w:color="auto"/>
            </w:tcBorders>
            <w:vAlign w:val="center"/>
          </w:tcPr>
          <w:p w14:paraId="4E9E41D8" w14:textId="3AB9A94A" w:rsidR="005C1D40" w:rsidRPr="001F6310" w:rsidRDefault="005C1D40" w:rsidP="001F6310">
            <w:pPr>
              <w:rPr>
                <w:rFonts w:ascii="Arial" w:hAnsi="Arial" w:cs="Arial"/>
                <w:sz w:val="20"/>
                <w:szCs w:val="20"/>
              </w:rPr>
            </w:pPr>
            <w:r w:rsidRPr="001F6310">
              <w:rPr>
                <w:rFonts w:ascii="Aptos" w:hAnsi="Aptos"/>
                <w:color w:val="000000"/>
                <w:sz w:val="20"/>
                <w:szCs w:val="20"/>
              </w:rPr>
              <w:t>93.47%</w:t>
            </w:r>
          </w:p>
        </w:tc>
        <w:tc>
          <w:tcPr>
            <w:tcW w:w="1104" w:type="dxa"/>
            <w:tcBorders>
              <w:top w:val="nil"/>
              <w:left w:val="single" w:sz="8" w:space="0" w:color="auto"/>
              <w:bottom w:val="single" w:sz="8" w:space="0" w:color="000000"/>
              <w:right w:val="single" w:sz="8" w:space="0" w:color="auto"/>
            </w:tcBorders>
            <w:vAlign w:val="center"/>
          </w:tcPr>
          <w:p w14:paraId="2850D130" w14:textId="7FA05F02" w:rsidR="005C1D40" w:rsidRPr="001F6310" w:rsidRDefault="005C1D40" w:rsidP="001F6310">
            <w:pPr>
              <w:rPr>
                <w:rFonts w:ascii="Arial" w:hAnsi="Arial" w:cs="Arial"/>
                <w:sz w:val="20"/>
                <w:szCs w:val="20"/>
              </w:rPr>
            </w:pPr>
            <w:r w:rsidRPr="001F6310">
              <w:rPr>
                <w:rFonts w:ascii="Aptos" w:hAnsi="Aptos"/>
                <w:color w:val="000000"/>
                <w:sz w:val="20"/>
                <w:szCs w:val="20"/>
              </w:rPr>
              <w:t>91.05%</w:t>
            </w:r>
          </w:p>
        </w:tc>
        <w:tc>
          <w:tcPr>
            <w:tcW w:w="950" w:type="dxa"/>
            <w:tcBorders>
              <w:top w:val="nil"/>
              <w:left w:val="single" w:sz="8" w:space="0" w:color="auto"/>
              <w:bottom w:val="single" w:sz="8" w:space="0" w:color="000000"/>
              <w:right w:val="single" w:sz="8" w:space="0" w:color="auto"/>
            </w:tcBorders>
            <w:vAlign w:val="center"/>
          </w:tcPr>
          <w:p w14:paraId="3F75F07C" w14:textId="4669DBD8" w:rsidR="005C1D40" w:rsidRPr="001F6310" w:rsidRDefault="005C1D40" w:rsidP="001F6310">
            <w:pPr>
              <w:rPr>
                <w:rFonts w:ascii="Arial" w:hAnsi="Arial" w:cs="Arial"/>
                <w:sz w:val="20"/>
                <w:szCs w:val="20"/>
              </w:rPr>
            </w:pPr>
            <w:r w:rsidRPr="001F6310">
              <w:rPr>
                <w:rFonts w:ascii="Aptos" w:hAnsi="Aptos"/>
                <w:color w:val="000000"/>
                <w:sz w:val="20"/>
                <w:szCs w:val="20"/>
              </w:rPr>
              <w:t>91.10%</w:t>
            </w:r>
          </w:p>
        </w:tc>
        <w:tc>
          <w:tcPr>
            <w:tcW w:w="340" w:type="dxa"/>
            <w:tcBorders>
              <w:top w:val="nil"/>
              <w:left w:val="nil"/>
              <w:bottom w:val="nil"/>
            </w:tcBorders>
            <w:vAlign w:val="bottom"/>
          </w:tcPr>
          <w:p w14:paraId="4609DAF4" w14:textId="77777777" w:rsidR="005C1D40" w:rsidRDefault="005C1D40" w:rsidP="001F6310">
            <w:pPr>
              <w:rPr>
                <w:rFonts w:ascii="Arial" w:hAnsi="Arial" w:cs="Arial"/>
                <w:sz w:val="22"/>
                <w:szCs w:val="22"/>
              </w:rPr>
            </w:pPr>
          </w:p>
        </w:tc>
      </w:tr>
      <w:tr w:rsidR="005C1D40" w14:paraId="3ADE2078" w14:textId="032192E5" w:rsidTr="005C1D40">
        <w:trPr>
          <w:gridAfter w:val="1"/>
          <w:wAfter w:w="340" w:type="dxa"/>
        </w:trPr>
        <w:tc>
          <w:tcPr>
            <w:tcW w:w="1876" w:type="dxa"/>
          </w:tcPr>
          <w:p w14:paraId="5CF6F7E6" w14:textId="452DD3C8" w:rsidR="005C1D40" w:rsidRPr="001F6310" w:rsidRDefault="005C1D40" w:rsidP="001F6310">
            <w:pPr>
              <w:rPr>
                <w:rFonts w:ascii="Arial" w:hAnsi="Arial" w:cs="Arial"/>
                <w:sz w:val="21"/>
                <w:szCs w:val="21"/>
              </w:rPr>
            </w:pPr>
            <w:r w:rsidRPr="001F6310">
              <w:rPr>
                <w:rFonts w:ascii="Arial" w:hAnsi="Arial" w:cs="Arial"/>
                <w:sz w:val="21"/>
                <w:szCs w:val="21"/>
              </w:rPr>
              <w:t>PA on board*</w:t>
            </w:r>
          </w:p>
        </w:tc>
        <w:tc>
          <w:tcPr>
            <w:tcW w:w="1418" w:type="dxa"/>
          </w:tcPr>
          <w:p w14:paraId="0991134A" w14:textId="38EA785C" w:rsidR="005C1D40" w:rsidRPr="001F6310" w:rsidRDefault="005C1D40" w:rsidP="001F6310">
            <w:pPr>
              <w:rPr>
                <w:rFonts w:ascii="Arial" w:hAnsi="Arial" w:cs="Arial"/>
                <w:sz w:val="21"/>
                <w:szCs w:val="21"/>
              </w:rPr>
            </w:pPr>
            <w:r w:rsidRPr="001F6310">
              <w:rPr>
                <w:rFonts w:ascii="Arial" w:hAnsi="Arial" w:cs="Arial"/>
                <w:sz w:val="21"/>
                <w:szCs w:val="21"/>
              </w:rPr>
              <w:t>N/A</w:t>
            </w:r>
          </w:p>
        </w:tc>
        <w:tc>
          <w:tcPr>
            <w:tcW w:w="1134" w:type="dxa"/>
            <w:tcBorders>
              <w:top w:val="nil"/>
              <w:left w:val="single" w:sz="8" w:space="0" w:color="auto"/>
              <w:bottom w:val="single" w:sz="8" w:space="0" w:color="000000"/>
              <w:right w:val="single" w:sz="8" w:space="0" w:color="auto"/>
            </w:tcBorders>
            <w:vAlign w:val="center"/>
          </w:tcPr>
          <w:p w14:paraId="1D9DC478" w14:textId="165BD7BE" w:rsidR="005C1D40" w:rsidRPr="001F6310" w:rsidRDefault="005C1D40" w:rsidP="001F6310">
            <w:pPr>
              <w:rPr>
                <w:rFonts w:ascii="Arial" w:hAnsi="Arial" w:cs="Arial"/>
                <w:sz w:val="20"/>
                <w:szCs w:val="20"/>
              </w:rPr>
            </w:pPr>
            <w:r w:rsidRPr="001F6310">
              <w:rPr>
                <w:rFonts w:ascii="Aptos" w:hAnsi="Aptos"/>
                <w:color w:val="000000"/>
                <w:sz w:val="20"/>
                <w:szCs w:val="20"/>
              </w:rPr>
              <w:t>96.30%%</w:t>
            </w:r>
          </w:p>
        </w:tc>
        <w:tc>
          <w:tcPr>
            <w:tcW w:w="993" w:type="dxa"/>
            <w:tcBorders>
              <w:top w:val="nil"/>
              <w:left w:val="single" w:sz="8" w:space="0" w:color="auto"/>
              <w:bottom w:val="single" w:sz="8" w:space="0" w:color="000000"/>
              <w:right w:val="single" w:sz="8" w:space="0" w:color="auto"/>
            </w:tcBorders>
            <w:vAlign w:val="center"/>
          </w:tcPr>
          <w:p w14:paraId="4886E71E" w14:textId="330D7F39" w:rsidR="005C1D40" w:rsidRPr="001F6310" w:rsidRDefault="005C1D40" w:rsidP="001F6310">
            <w:pPr>
              <w:rPr>
                <w:rFonts w:ascii="Arial" w:hAnsi="Arial" w:cs="Arial"/>
                <w:sz w:val="20"/>
                <w:szCs w:val="20"/>
              </w:rPr>
            </w:pPr>
            <w:r w:rsidRPr="001F6310">
              <w:rPr>
                <w:rFonts w:ascii="Aptos" w:hAnsi="Aptos"/>
                <w:color w:val="000000"/>
                <w:sz w:val="20"/>
                <w:szCs w:val="20"/>
              </w:rPr>
              <w:t>96.05%</w:t>
            </w:r>
          </w:p>
        </w:tc>
        <w:tc>
          <w:tcPr>
            <w:tcW w:w="992" w:type="dxa"/>
            <w:tcBorders>
              <w:top w:val="nil"/>
              <w:left w:val="single" w:sz="8" w:space="0" w:color="auto"/>
              <w:bottom w:val="single" w:sz="8" w:space="0" w:color="000000"/>
              <w:right w:val="single" w:sz="8" w:space="0" w:color="auto"/>
            </w:tcBorders>
            <w:vAlign w:val="center"/>
          </w:tcPr>
          <w:p w14:paraId="7A5D3439" w14:textId="4C5BA1F1" w:rsidR="005C1D40" w:rsidRPr="001F6310" w:rsidRDefault="005C1D40" w:rsidP="001F6310">
            <w:pPr>
              <w:rPr>
                <w:rFonts w:ascii="Arial" w:hAnsi="Arial" w:cs="Arial"/>
                <w:sz w:val="20"/>
                <w:szCs w:val="20"/>
              </w:rPr>
            </w:pPr>
            <w:r w:rsidRPr="001F6310">
              <w:rPr>
                <w:rFonts w:ascii="Aptos" w:hAnsi="Aptos"/>
                <w:color w:val="000000"/>
                <w:sz w:val="20"/>
                <w:szCs w:val="20"/>
              </w:rPr>
              <w:t>96.39%</w:t>
            </w:r>
          </w:p>
        </w:tc>
        <w:tc>
          <w:tcPr>
            <w:tcW w:w="992" w:type="dxa"/>
            <w:tcBorders>
              <w:top w:val="nil"/>
              <w:left w:val="single" w:sz="8" w:space="0" w:color="auto"/>
              <w:bottom w:val="single" w:sz="8" w:space="0" w:color="000000"/>
              <w:right w:val="single" w:sz="8" w:space="0" w:color="auto"/>
            </w:tcBorders>
            <w:vAlign w:val="center"/>
          </w:tcPr>
          <w:p w14:paraId="64A9761A" w14:textId="2FBE57AC" w:rsidR="005C1D40" w:rsidRPr="001F6310" w:rsidRDefault="005C1D40" w:rsidP="001F6310">
            <w:pPr>
              <w:rPr>
                <w:rFonts w:ascii="Arial" w:hAnsi="Arial" w:cs="Arial"/>
                <w:sz w:val="20"/>
                <w:szCs w:val="20"/>
              </w:rPr>
            </w:pPr>
            <w:r w:rsidRPr="001F6310">
              <w:rPr>
                <w:rFonts w:ascii="Aptos" w:hAnsi="Aptos"/>
                <w:color w:val="000000"/>
                <w:sz w:val="20"/>
                <w:szCs w:val="20"/>
              </w:rPr>
              <w:t>96.28%</w:t>
            </w:r>
          </w:p>
        </w:tc>
        <w:tc>
          <w:tcPr>
            <w:tcW w:w="992" w:type="dxa"/>
            <w:tcBorders>
              <w:top w:val="nil"/>
              <w:left w:val="single" w:sz="8" w:space="0" w:color="auto"/>
              <w:bottom w:val="single" w:sz="8" w:space="0" w:color="000000"/>
              <w:right w:val="single" w:sz="8" w:space="0" w:color="auto"/>
            </w:tcBorders>
            <w:vAlign w:val="center"/>
          </w:tcPr>
          <w:p w14:paraId="5424A5FA" w14:textId="0A1F6844" w:rsidR="005C1D40" w:rsidRPr="001F6310" w:rsidRDefault="005C1D40" w:rsidP="001F6310">
            <w:pPr>
              <w:rPr>
                <w:rFonts w:ascii="Arial" w:hAnsi="Arial" w:cs="Arial"/>
                <w:sz w:val="20"/>
                <w:szCs w:val="20"/>
              </w:rPr>
            </w:pPr>
            <w:r w:rsidRPr="001F6310">
              <w:rPr>
                <w:rFonts w:ascii="Aptos" w:hAnsi="Aptos"/>
                <w:color w:val="000000"/>
                <w:sz w:val="20"/>
                <w:szCs w:val="20"/>
              </w:rPr>
              <w:t>96.18%</w:t>
            </w:r>
          </w:p>
        </w:tc>
        <w:tc>
          <w:tcPr>
            <w:tcW w:w="993" w:type="dxa"/>
            <w:tcBorders>
              <w:top w:val="nil"/>
              <w:left w:val="single" w:sz="8" w:space="0" w:color="auto"/>
              <w:bottom w:val="single" w:sz="8" w:space="0" w:color="000000"/>
              <w:right w:val="single" w:sz="8" w:space="0" w:color="auto"/>
            </w:tcBorders>
            <w:vAlign w:val="center"/>
          </w:tcPr>
          <w:p w14:paraId="1D003C31" w14:textId="30C188FC" w:rsidR="005C1D40" w:rsidRPr="001F6310" w:rsidRDefault="005C1D40" w:rsidP="001F6310">
            <w:pPr>
              <w:rPr>
                <w:rFonts w:ascii="Arial" w:hAnsi="Arial" w:cs="Arial"/>
                <w:sz w:val="20"/>
                <w:szCs w:val="20"/>
              </w:rPr>
            </w:pPr>
            <w:r w:rsidRPr="001F6310">
              <w:rPr>
                <w:rFonts w:ascii="Aptos" w:hAnsi="Aptos"/>
                <w:color w:val="000000"/>
                <w:sz w:val="20"/>
                <w:szCs w:val="20"/>
              </w:rPr>
              <w:t>95.16%</w:t>
            </w:r>
          </w:p>
        </w:tc>
        <w:tc>
          <w:tcPr>
            <w:tcW w:w="992" w:type="dxa"/>
            <w:tcBorders>
              <w:top w:val="nil"/>
              <w:left w:val="single" w:sz="8" w:space="0" w:color="auto"/>
              <w:bottom w:val="single" w:sz="8" w:space="0" w:color="000000"/>
              <w:right w:val="single" w:sz="8" w:space="0" w:color="auto"/>
            </w:tcBorders>
            <w:vAlign w:val="center"/>
          </w:tcPr>
          <w:p w14:paraId="2D11EB82" w14:textId="36602C24" w:rsidR="005C1D40" w:rsidRPr="001F6310" w:rsidRDefault="005C1D40" w:rsidP="001F6310">
            <w:pPr>
              <w:rPr>
                <w:rFonts w:ascii="Arial" w:hAnsi="Arial" w:cs="Arial"/>
                <w:sz w:val="20"/>
                <w:szCs w:val="20"/>
              </w:rPr>
            </w:pPr>
            <w:r w:rsidRPr="001F6310">
              <w:rPr>
                <w:rFonts w:ascii="Aptos" w:hAnsi="Aptos"/>
                <w:color w:val="000000"/>
                <w:sz w:val="20"/>
                <w:szCs w:val="20"/>
              </w:rPr>
              <w:t>95.03%</w:t>
            </w:r>
          </w:p>
        </w:tc>
        <w:tc>
          <w:tcPr>
            <w:tcW w:w="992" w:type="dxa"/>
            <w:tcBorders>
              <w:top w:val="nil"/>
              <w:left w:val="single" w:sz="8" w:space="0" w:color="auto"/>
              <w:bottom w:val="single" w:sz="8" w:space="0" w:color="000000"/>
              <w:right w:val="single" w:sz="8" w:space="0" w:color="auto"/>
            </w:tcBorders>
            <w:vAlign w:val="center"/>
          </w:tcPr>
          <w:p w14:paraId="2384AD8D" w14:textId="356FE3C4" w:rsidR="005C1D40" w:rsidRPr="001F6310" w:rsidRDefault="005C1D40" w:rsidP="001F6310">
            <w:pPr>
              <w:rPr>
                <w:rFonts w:ascii="Arial" w:hAnsi="Arial" w:cs="Arial"/>
                <w:sz w:val="20"/>
                <w:szCs w:val="20"/>
              </w:rPr>
            </w:pPr>
            <w:r w:rsidRPr="001F6310">
              <w:rPr>
                <w:rFonts w:ascii="Aptos" w:hAnsi="Aptos"/>
                <w:color w:val="000000"/>
                <w:sz w:val="20"/>
                <w:szCs w:val="20"/>
              </w:rPr>
              <w:t>96.32%</w:t>
            </w:r>
          </w:p>
        </w:tc>
        <w:tc>
          <w:tcPr>
            <w:tcW w:w="992" w:type="dxa"/>
            <w:tcBorders>
              <w:top w:val="nil"/>
              <w:left w:val="single" w:sz="8" w:space="0" w:color="auto"/>
              <w:bottom w:val="single" w:sz="8" w:space="0" w:color="000000"/>
              <w:right w:val="single" w:sz="8" w:space="0" w:color="auto"/>
            </w:tcBorders>
            <w:vAlign w:val="center"/>
          </w:tcPr>
          <w:p w14:paraId="3402AD1A" w14:textId="5812DA12" w:rsidR="005C1D40" w:rsidRPr="001F6310" w:rsidRDefault="005C1D40" w:rsidP="001F6310">
            <w:pPr>
              <w:rPr>
                <w:rFonts w:ascii="Arial" w:hAnsi="Arial" w:cs="Arial"/>
                <w:sz w:val="20"/>
                <w:szCs w:val="20"/>
              </w:rPr>
            </w:pPr>
            <w:r w:rsidRPr="001F6310">
              <w:rPr>
                <w:rFonts w:ascii="Arial" w:hAnsi="Arial" w:cs="Arial"/>
                <w:sz w:val="20"/>
                <w:szCs w:val="20"/>
              </w:rPr>
              <w:t>96.26%</w:t>
            </w:r>
          </w:p>
        </w:tc>
        <w:tc>
          <w:tcPr>
            <w:tcW w:w="1004" w:type="dxa"/>
            <w:tcBorders>
              <w:top w:val="nil"/>
              <w:left w:val="single" w:sz="8" w:space="0" w:color="auto"/>
              <w:bottom w:val="single" w:sz="8" w:space="0" w:color="000000"/>
              <w:right w:val="single" w:sz="8" w:space="0" w:color="auto"/>
            </w:tcBorders>
            <w:vAlign w:val="center"/>
          </w:tcPr>
          <w:p w14:paraId="65B77EBB" w14:textId="215E1C94" w:rsidR="005C1D40" w:rsidRPr="001F6310" w:rsidRDefault="005C1D40" w:rsidP="001F6310">
            <w:pPr>
              <w:rPr>
                <w:rFonts w:ascii="Arial" w:hAnsi="Arial" w:cs="Arial"/>
                <w:sz w:val="20"/>
                <w:szCs w:val="20"/>
              </w:rPr>
            </w:pPr>
            <w:r w:rsidRPr="001F6310">
              <w:rPr>
                <w:rFonts w:ascii="Arial" w:hAnsi="Arial" w:cs="Arial"/>
                <w:sz w:val="20"/>
                <w:szCs w:val="20"/>
              </w:rPr>
              <w:t>96.35%</w:t>
            </w:r>
          </w:p>
        </w:tc>
        <w:tc>
          <w:tcPr>
            <w:tcW w:w="1053" w:type="dxa"/>
            <w:tcBorders>
              <w:top w:val="nil"/>
              <w:left w:val="single" w:sz="8" w:space="0" w:color="auto"/>
              <w:bottom w:val="single" w:sz="8" w:space="0" w:color="000000"/>
              <w:right w:val="single" w:sz="8" w:space="0" w:color="auto"/>
            </w:tcBorders>
            <w:vAlign w:val="center"/>
          </w:tcPr>
          <w:p w14:paraId="4B85C64B" w14:textId="1AF38731" w:rsidR="005C1D40" w:rsidRPr="001F6310" w:rsidRDefault="005C1D40" w:rsidP="001F6310">
            <w:pPr>
              <w:rPr>
                <w:rFonts w:ascii="Arial" w:hAnsi="Arial" w:cs="Arial"/>
                <w:sz w:val="20"/>
                <w:szCs w:val="20"/>
              </w:rPr>
            </w:pPr>
            <w:r w:rsidRPr="001F6310">
              <w:rPr>
                <w:rFonts w:ascii="Arial" w:hAnsi="Arial" w:cs="Arial"/>
                <w:sz w:val="20"/>
                <w:szCs w:val="20"/>
              </w:rPr>
              <w:t>96.54%</w:t>
            </w:r>
          </w:p>
        </w:tc>
        <w:tc>
          <w:tcPr>
            <w:tcW w:w="1104" w:type="dxa"/>
            <w:tcBorders>
              <w:top w:val="nil"/>
              <w:left w:val="single" w:sz="8" w:space="0" w:color="auto"/>
              <w:bottom w:val="single" w:sz="8" w:space="0" w:color="000000"/>
              <w:right w:val="single" w:sz="8" w:space="0" w:color="auto"/>
            </w:tcBorders>
            <w:vAlign w:val="center"/>
          </w:tcPr>
          <w:p w14:paraId="6614F679" w14:textId="6CC7FAF1" w:rsidR="005C1D40" w:rsidRPr="001F6310" w:rsidRDefault="005C1D40" w:rsidP="001F6310">
            <w:pPr>
              <w:rPr>
                <w:rFonts w:ascii="Arial" w:hAnsi="Arial" w:cs="Arial"/>
                <w:sz w:val="20"/>
                <w:szCs w:val="20"/>
              </w:rPr>
            </w:pPr>
            <w:r w:rsidRPr="001F6310">
              <w:rPr>
                <w:rFonts w:ascii="Arial" w:hAnsi="Arial" w:cs="Arial"/>
                <w:sz w:val="20"/>
                <w:szCs w:val="20"/>
              </w:rPr>
              <w:t>96.31%</w:t>
            </w:r>
          </w:p>
        </w:tc>
        <w:tc>
          <w:tcPr>
            <w:tcW w:w="950" w:type="dxa"/>
            <w:tcBorders>
              <w:top w:val="nil"/>
              <w:left w:val="single" w:sz="8" w:space="0" w:color="auto"/>
              <w:bottom w:val="single" w:sz="8" w:space="0" w:color="000000"/>
              <w:right w:val="single" w:sz="8" w:space="0" w:color="auto"/>
            </w:tcBorders>
            <w:vAlign w:val="center"/>
          </w:tcPr>
          <w:p w14:paraId="4D4067E2" w14:textId="57284DB0" w:rsidR="005C1D40" w:rsidRPr="001F6310" w:rsidRDefault="005C1D40" w:rsidP="001F6310">
            <w:pPr>
              <w:rPr>
                <w:rFonts w:ascii="Arial" w:hAnsi="Arial" w:cs="Arial"/>
                <w:sz w:val="20"/>
                <w:szCs w:val="20"/>
              </w:rPr>
            </w:pPr>
            <w:r w:rsidRPr="001F6310">
              <w:rPr>
                <w:rFonts w:ascii="Arial" w:hAnsi="Arial" w:cs="Arial"/>
                <w:sz w:val="20"/>
                <w:szCs w:val="20"/>
              </w:rPr>
              <w:t>96.39%</w:t>
            </w:r>
          </w:p>
        </w:tc>
      </w:tr>
    </w:tbl>
    <w:p w14:paraId="5FB06D1D" w14:textId="77777777" w:rsidR="0002276B" w:rsidRPr="0002276B" w:rsidRDefault="0002276B" w:rsidP="005C1D40">
      <w:pPr>
        <w:ind w:left="-2268" w:hanging="142"/>
        <w:rPr>
          <w:rFonts w:ascii="Arial" w:hAnsi="Arial" w:cs="Arial"/>
          <w:sz w:val="22"/>
          <w:szCs w:val="22"/>
        </w:rPr>
      </w:pPr>
      <w:r w:rsidRPr="0002276B">
        <w:rPr>
          <w:rFonts w:ascii="Arial" w:hAnsi="Arial" w:cs="Arial"/>
          <w:sz w:val="22"/>
          <w:szCs w:val="22"/>
        </w:rPr>
        <w:t>*Remote monitoring</w:t>
      </w:r>
    </w:p>
    <w:p w14:paraId="0E56CE13" w14:textId="77777777" w:rsidR="0002276B" w:rsidRPr="0002276B" w:rsidRDefault="0002276B" w:rsidP="0002276B">
      <w:pPr>
        <w:rPr>
          <w:rFonts w:ascii="Arial" w:hAnsi="Arial" w:cs="Arial"/>
          <w:sz w:val="22"/>
          <w:szCs w:val="22"/>
        </w:rPr>
      </w:pPr>
    </w:p>
    <w:p w14:paraId="332C6EE4" w14:textId="77777777" w:rsidR="0002276B" w:rsidRPr="0002276B" w:rsidRDefault="0002276B" w:rsidP="0002276B">
      <w:pPr>
        <w:rPr>
          <w:rFonts w:ascii="Arial" w:hAnsi="Arial" w:cs="Arial"/>
          <w:sz w:val="22"/>
          <w:szCs w:val="22"/>
        </w:rPr>
      </w:pPr>
      <w:r w:rsidRPr="0002276B">
        <w:rPr>
          <w:rFonts w:ascii="Arial" w:hAnsi="Arial" w:cs="Arial"/>
          <w:sz w:val="22"/>
          <w:szCs w:val="22"/>
        </w:rPr>
        <w:t>Over the past 12 months, our focus has been on collaboratively building with the DfT a new working SQ framework with internal resourcing. Focus has been on customer priority trends we continue to see for Information at stations and trains.</w:t>
      </w:r>
    </w:p>
    <w:p w14:paraId="4AA6FF50" w14:textId="77777777" w:rsidR="0002276B" w:rsidRPr="0002276B" w:rsidRDefault="0002276B" w:rsidP="0002276B">
      <w:pPr>
        <w:rPr>
          <w:rFonts w:ascii="Arial" w:hAnsi="Arial" w:cs="Arial"/>
          <w:sz w:val="22"/>
          <w:szCs w:val="22"/>
        </w:rPr>
      </w:pPr>
    </w:p>
    <w:p w14:paraId="4BA2415B" w14:textId="2A6F2D95" w:rsidR="0002276B" w:rsidRPr="0002276B" w:rsidRDefault="0002276B" w:rsidP="0002276B">
      <w:pPr>
        <w:rPr>
          <w:rFonts w:ascii="Arial" w:hAnsi="Arial" w:cs="Arial"/>
          <w:sz w:val="22"/>
          <w:szCs w:val="22"/>
        </w:rPr>
      </w:pPr>
      <w:r w:rsidRPr="0002276B">
        <w:rPr>
          <w:rFonts w:ascii="Arial" w:hAnsi="Arial" w:cs="Arial"/>
          <w:sz w:val="22"/>
          <w:szCs w:val="22"/>
        </w:rPr>
        <w:t>During the next 12 months, our focus will be on:</w:t>
      </w:r>
    </w:p>
    <w:p w14:paraId="2AB22583" w14:textId="77777777" w:rsidR="0002276B" w:rsidRPr="000519AC" w:rsidRDefault="0002276B" w:rsidP="000519AC">
      <w:pPr>
        <w:pStyle w:val="ListParagraph"/>
        <w:numPr>
          <w:ilvl w:val="0"/>
          <w:numId w:val="8"/>
        </w:numPr>
        <w:rPr>
          <w:rFonts w:ascii="Arial" w:hAnsi="Arial" w:cs="Arial"/>
          <w:sz w:val="22"/>
          <w:szCs w:val="22"/>
        </w:rPr>
      </w:pPr>
      <w:r w:rsidRPr="000519AC">
        <w:rPr>
          <w:rFonts w:ascii="Arial" w:hAnsi="Arial" w:cs="Arial"/>
          <w:sz w:val="22"/>
          <w:szCs w:val="22"/>
        </w:rPr>
        <w:t>Stations: Seating, Information, General Cleanliness</w:t>
      </w:r>
    </w:p>
    <w:p w14:paraId="3A439A36" w14:textId="365D3BB2" w:rsidR="00210F82" w:rsidRDefault="0002276B" w:rsidP="000519AC">
      <w:pPr>
        <w:pStyle w:val="ListParagraph"/>
        <w:numPr>
          <w:ilvl w:val="0"/>
          <w:numId w:val="8"/>
        </w:numPr>
        <w:rPr>
          <w:rFonts w:ascii="Arial" w:hAnsi="Arial" w:cs="Arial"/>
          <w:sz w:val="22"/>
          <w:szCs w:val="22"/>
        </w:rPr>
        <w:sectPr w:rsidR="00210F82" w:rsidSect="00210F82">
          <w:pgSz w:w="16840" w:h="11900" w:orient="landscape"/>
          <w:pgMar w:top="1440" w:right="1440" w:bottom="1440" w:left="2835" w:header="709" w:footer="709" w:gutter="0"/>
          <w:cols w:space="708"/>
          <w:titlePg/>
          <w:docGrid w:linePitch="360"/>
        </w:sectPr>
      </w:pPr>
      <w:r w:rsidRPr="000519AC">
        <w:rPr>
          <w:rFonts w:ascii="Arial" w:hAnsi="Arial" w:cs="Arial"/>
          <w:sz w:val="22"/>
          <w:szCs w:val="22"/>
        </w:rPr>
        <w:t>Trains: Exterior cleanliness, Screens and Information During Disruptio</w:t>
      </w:r>
      <w:r w:rsidR="005C1D40">
        <w:rPr>
          <w:rFonts w:ascii="Arial" w:hAnsi="Arial" w:cs="Arial"/>
          <w:sz w:val="22"/>
          <w:szCs w:val="22"/>
        </w:rPr>
        <w:t>n</w:t>
      </w:r>
    </w:p>
    <w:p w14:paraId="6E05CD83" w14:textId="1F0E2EF2" w:rsidR="0002276B" w:rsidRPr="0002276B" w:rsidRDefault="0002276B" w:rsidP="000519AC">
      <w:pPr>
        <w:pStyle w:val="Heading1"/>
      </w:pPr>
      <w:r w:rsidRPr="0002276B">
        <w:lastRenderedPageBreak/>
        <w:t xml:space="preserve">Complaints </w:t>
      </w:r>
    </w:p>
    <w:p w14:paraId="6FA9FC85" w14:textId="77777777" w:rsidR="0002276B" w:rsidRPr="0002276B" w:rsidRDefault="0002276B" w:rsidP="0002276B">
      <w:pPr>
        <w:rPr>
          <w:rFonts w:ascii="Arial" w:hAnsi="Arial" w:cs="Arial"/>
          <w:sz w:val="22"/>
          <w:szCs w:val="22"/>
        </w:rPr>
      </w:pPr>
    </w:p>
    <w:p w14:paraId="05843962" w14:textId="401AC5E5" w:rsidR="0002276B" w:rsidRDefault="0002276B" w:rsidP="0002276B">
      <w:pPr>
        <w:rPr>
          <w:rFonts w:ascii="Arial" w:hAnsi="Arial" w:cs="Arial"/>
          <w:sz w:val="22"/>
          <w:szCs w:val="22"/>
        </w:rPr>
      </w:pPr>
      <w:r w:rsidRPr="0002276B">
        <w:rPr>
          <w:rFonts w:ascii="Arial" w:hAnsi="Arial" w:cs="Arial"/>
          <w:sz w:val="22"/>
          <w:szCs w:val="22"/>
        </w:rPr>
        <w:t xml:space="preserve">At Northern, we take every complaint seriously and investigate, using the findings to support us in improving the services we offer. </w:t>
      </w:r>
    </w:p>
    <w:p w14:paraId="3C09C037" w14:textId="77777777" w:rsidR="00210F82" w:rsidRDefault="00210F82" w:rsidP="0002276B">
      <w:pPr>
        <w:rPr>
          <w:rFonts w:ascii="Arial" w:hAnsi="Arial" w:cs="Arial"/>
          <w:sz w:val="22"/>
          <w:szCs w:val="22"/>
        </w:rPr>
      </w:pPr>
    </w:p>
    <w:p w14:paraId="2B569190" w14:textId="5F6B095D" w:rsidR="00210F82" w:rsidRDefault="00210F82" w:rsidP="0002276B">
      <w:pPr>
        <w:rPr>
          <w:rFonts w:ascii="Arial" w:hAnsi="Arial" w:cs="Arial"/>
          <w:sz w:val="22"/>
          <w:szCs w:val="22"/>
        </w:rPr>
      </w:pPr>
      <w:r w:rsidRPr="0002276B">
        <w:rPr>
          <w:rFonts w:ascii="Arial" w:hAnsi="Arial" w:cs="Arial"/>
          <w:sz w:val="22"/>
          <w:szCs w:val="22"/>
        </w:rPr>
        <w:t xml:space="preserve">Customers can </w:t>
      </w:r>
      <w:r>
        <w:rPr>
          <w:rFonts w:ascii="Arial" w:hAnsi="Arial" w:cs="Arial"/>
          <w:sz w:val="22"/>
          <w:szCs w:val="22"/>
        </w:rPr>
        <w:t>make a complaint</w:t>
      </w:r>
      <w:r w:rsidRPr="0002276B">
        <w:rPr>
          <w:rFonts w:ascii="Arial" w:hAnsi="Arial" w:cs="Arial"/>
          <w:sz w:val="22"/>
          <w:szCs w:val="22"/>
        </w:rPr>
        <w:t>, using the following methods:</w:t>
      </w:r>
    </w:p>
    <w:p w14:paraId="0E2AFA8A" w14:textId="77777777" w:rsidR="00210F82" w:rsidRPr="0002276B" w:rsidRDefault="00210F82" w:rsidP="0002276B">
      <w:pPr>
        <w:rPr>
          <w:rFonts w:ascii="Arial" w:hAnsi="Arial" w:cs="Arial"/>
          <w:sz w:val="22"/>
          <w:szCs w:val="22"/>
        </w:rPr>
      </w:pPr>
    </w:p>
    <w:p w14:paraId="3C9A1169" w14:textId="77777777" w:rsidR="0002276B" w:rsidRPr="00210F82" w:rsidRDefault="0002276B" w:rsidP="00210F82">
      <w:pPr>
        <w:pStyle w:val="ListParagraph"/>
        <w:numPr>
          <w:ilvl w:val="0"/>
          <w:numId w:val="9"/>
        </w:numPr>
        <w:rPr>
          <w:rFonts w:ascii="Arial" w:hAnsi="Arial" w:cs="Arial"/>
          <w:sz w:val="22"/>
          <w:szCs w:val="22"/>
        </w:rPr>
      </w:pPr>
      <w:r w:rsidRPr="00210F82">
        <w:rPr>
          <w:rFonts w:ascii="Arial" w:hAnsi="Arial" w:cs="Arial"/>
          <w:sz w:val="22"/>
          <w:szCs w:val="22"/>
        </w:rPr>
        <w:t>Informing a member of staff at our staffed stations or onboard every train.</w:t>
      </w:r>
    </w:p>
    <w:p w14:paraId="7D9AB472" w14:textId="77777777" w:rsidR="0002276B" w:rsidRPr="00210F82" w:rsidRDefault="0002276B" w:rsidP="00210F82">
      <w:pPr>
        <w:pStyle w:val="ListParagraph"/>
        <w:numPr>
          <w:ilvl w:val="0"/>
          <w:numId w:val="9"/>
        </w:numPr>
        <w:rPr>
          <w:rFonts w:ascii="Arial" w:hAnsi="Arial" w:cs="Arial"/>
          <w:sz w:val="22"/>
          <w:szCs w:val="22"/>
        </w:rPr>
      </w:pPr>
      <w:r w:rsidRPr="00210F82">
        <w:rPr>
          <w:rFonts w:ascii="Arial" w:hAnsi="Arial" w:cs="Arial"/>
          <w:sz w:val="22"/>
          <w:szCs w:val="22"/>
        </w:rPr>
        <w:t>Calling our contact centre on 08002006060.</w:t>
      </w:r>
    </w:p>
    <w:p w14:paraId="3309684F" w14:textId="523088ED" w:rsidR="0002276B" w:rsidRPr="00210F82" w:rsidRDefault="0002276B" w:rsidP="00210F82">
      <w:pPr>
        <w:pStyle w:val="ListParagraph"/>
        <w:numPr>
          <w:ilvl w:val="0"/>
          <w:numId w:val="9"/>
        </w:numPr>
        <w:rPr>
          <w:rFonts w:ascii="Arial" w:hAnsi="Arial" w:cs="Arial"/>
          <w:sz w:val="22"/>
          <w:szCs w:val="22"/>
        </w:rPr>
      </w:pPr>
      <w:r w:rsidRPr="00210F82">
        <w:rPr>
          <w:rFonts w:ascii="Arial" w:hAnsi="Arial" w:cs="Arial"/>
          <w:sz w:val="22"/>
          <w:szCs w:val="22"/>
        </w:rPr>
        <w:t xml:space="preserve">Emailing us at </w:t>
      </w:r>
      <w:hyperlink r:id="rId15" w:history="1">
        <w:r w:rsidR="00210F82" w:rsidRPr="00DF08D6">
          <w:rPr>
            <w:rStyle w:val="Hyperlink"/>
            <w:rFonts w:ascii="Arial" w:hAnsi="Arial" w:cs="Arial"/>
            <w:sz w:val="22"/>
            <w:szCs w:val="22"/>
          </w:rPr>
          <w:t>complaints@northernrailway.co.uk</w:t>
        </w:r>
      </w:hyperlink>
      <w:r w:rsidR="00210F82">
        <w:rPr>
          <w:rFonts w:ascii="Arial" w:hAnsi="Arial" w:cs="Arial"/>
          <w:sz w:val="22"/>
          <w:szCs w:val="22"/>
        </w:rPr>
        <w:t xml:space="preserve"> </w:t>
      </w:r>
    </w:p>
    <w:p w14:paraId="28D68CFB" w14:textId="77777777" w:rsidR="00210F82" w:rsidRPr="0002276B" w:rsidRDefault="00210F82" w:rsidP="0002276B">
      <w:pPr>
        <w:rPr>
          <w:rFonts w:ascii="Arial" w:hAnsi="Arial" w:cs="Arial"/>
          <w:sz w:val="22"/>
          <w:szCs w:val="22"/>
        </w:rPr>
      </w:pPr>
    </w:p>
    <w:p w14:paraId="0AF371F3" w14:textId="77777777" w:rsidR="0002276B" w:rsidRPr="0002276B" w:rsidRDefault="0002276B" w:rsidP="0002276B">
      <w:pPr>
        <w:rPr>
          <w:rFonts w:ascii="Arial" w:hAnsi="Arial" w:cs="Arial"/>
          <w:sz w:val="22"/>
          <w:szCs w:val="22"/>
        </w:rPr>
      </w:pPr>
      <w:r w:rsidRPr="0002276B">
        <w:rPr>
          <w:rFonts w:ascii="Arial" w:hAnsi="Arial" w:cs="Arial"/>
          <w:sz w:val="22"/>
          <w:szCs w:val="22"/>
        </w:rPr>
        <w:t>Last year, we received 19,465 complaints, of which we responded to 98.2% within 20 days.</w:t>
      </w:r>
    </w:p>
    <w:p w14:paraId="38672330" w14:textId="77777777" w:rsidR="0002276B" w:rsidRPr="0002276B" w:rsidRDefault="0002276B" w:rsidP="0002276B">
      <w:pPr>
        <w:rPr>
          <w:rFonts w:ascii="Arial" w:hAnsi="Arial" w:cs="Arial"/>
          <w:sz w:val="22"/>
          <w:szCs w:val="22"/>
        </w:rPr>
      </w:pPr>
    </w:p>
    <w:p w14:paraId="67BDACD8" w14:textId="6A97E6DD" w:rsidR="0002276B" w:rsidRPr="0002276B" w:rsidRDefault="0002276B" w:rsidP="0002276B">
      <w:pPr>
        <w:rPr>
          <w:rFonts w:ascii="Arial" w:hAnsi="Arial" w:cs="Arial"/>
          <w:sz w:val="22"/>
          <w:szCs w:val="22"/>
        </w:rPr>
      </w:pPr>
      <w:r w:rsidRPr="0002276B">
        <w:rPr>
          <w:rFonts w:ascii="Arial" w:hAnsi="Arial" w:cs="Arial"/>
          <w:sz w:val="22"/>
          <w:szCs w:val="22"/>
        </w:rPr>
        <w:t xml:space="preserve">Please click </w:t>
      </w:r>
      <w:hyperlink r:id="rId16" w:history="1">
        <w:r w:rsidRPr="0079165C">
          <w:rPr>
            <w:rStyle w:val="Hyperlink"/>
            <w:rFonts w:ascii="Arial" w:hAnsi="Arial" w:cs="Arial"/>
            <w:sz w:val="22"/>
            <w:szCs w:val="22"/>
          </w:rPr>
          <w:t>here</w:t>
        </w:r>
      </w:hyperlink>
      <w:r w:rsidRPr="0002276B">
        <w:rPr>
          <w:rFonts w:ascii="Arial" w:hAnsi="Arial" w:cs="Arial"/>
          <w:sz w:val="22"/>
          <w:szCs w:val="22"/>
        </w:rPr>
        <w:t xml:space="preserve"> for further details on the reasons for complaints and a summary of the actions we have taken.</w:t>
      </w:r>
    </w:p>
    <w:p w14:paraId="729CD473" w14:textId="77777777" w:rsidR="0002276B" w:rsidRPr="0002276B" w:rsidRDefault="0002276B" w:rsidP="0002276B">
      <w:pPr>
        <w:rPr>
          <w:rFonts w:ascii="Arial" w:hAnsi="Arial" w:cs="Arial"/>
          <w:sz w:val="22"/>
          <w:szCs w:val="22"/>
        </w:rPr>
      </w:pPr>
    </w:p>
    <w:p w14:paraId="5A3A41D1" w14:textId="77777777" w:rsidR="00210F82" w:rsidRDefault="0002276B" w:rsidP="00210F82">
      <w:pPr>
        <w:pStyle w:val="Heading2"/>
      </w:pPr>
      <w:r w:rsidRPr="0002276B">
        <w:t>Notification of faults</w:t>
      </w:r>
    </w:p>
    <w:p w14:paraId="614C1922" w14:textId="77777777" w:rsidR="00210F82" w:rsidRDefault="00210F82" w:rsidP="0002276B">
      <w:pPr>
        <w:rPr>
          <w:rFonts w:ascii="Arial" w:hAnsi="Arial" w:cs="Arial"/>
          <w:sz w:val="22"/>
          <w:szCs w:val="22"/>
        </w:rPr>
      </w:pPr>
    </w:p>
    <w:p w14:paraId="581CC000" w14:textId="10DD241C" w:rsidR="0002276B" w:rsidRPr="0002276B" w:rsidRDefault="0002276B" w:rsidP="0002276B">
      <w:pPr>
        <w:rPr>
          <w:rFonts w:ascii="Arial" w:hAnsi="Arial" w:cs="Arial"/>
          <w:sz w:val="22"/>
          <w:szCs w:val="22"/>
        </w:rPr>
      </w:pPr>
      <w:r w:rsidRPr="0002276B">
        <w:rPr>
          <w:rFonts w:ascii="Arial" w:hAnsi="Arial" w:cs="Arial"/>
          <w:sz w:val="22"/>
          <w:szCs w:val="22"/>
        </w:rPr>
        <w:t>Customers can inform us if they experience a fault at our stations or on our trains, using the following methods:</w:t>
      </w:r>
    </w:p>
    <w:p w14:paraId="61FE9F62" w14:textId="77777777" w:rsidR="0002276B" w:rsidRPr="00210F82" w:rsidRDefault="0002276B" w:rsidP="00210F82">
      <w:pPr>
        <w:pStyle w:val="ListParagraph"/>
        <w:numPr>
          <w:ilvl w:val="0"/>
          <w:numId w:val="10"/>
        </w:numPr>
        <w:rPr>
          <w:rFonts w:ascii="Arial" w:hAnsi="Arial" w:cs="Arial"/>
          <w:sz w:val="22"/>
          <w:szCs w:val="22"/>
        </w:rPr>
      </w:pPr>
      <w:r w:rsidRPr="00210F82">
        <w:rPr>
          <w:rFonts w:ascii="Arial" w:hAnsi="Arial" w:cs="Arial"/>
          <w:sz w:val="22"/>
          <w:szCs w:val="22"/>
        </w:rPr>
        <w:t>Informing a member of staff at our staffed stations or onboard every train.</w:t>
      </w:r>
    </w:p>
    <w:p w14:paraId="00355536" w14:textId="77777777" w:rsidR="0002276B" w:rsidRPr="00210F82" w:rsidRDefault="0002276B" w:rsidP="00210F82">
      <w:pPr>
        <w:pStyle w:val="ListParagraph"/>
        <w:numPr>
          <w:ilvl w:val="0"/>
          <w:numId w:val="10"/>
        </w:numPr>
        <w:rPr>
          <w:rFonts w:ascii="Arial" w:hAnsi="Arial" w:cs="Arial"/>
          <w:sz w:val="22"/>
          <w:szCs w:val="22"/>
        </w:rPr>
      </w:pPr>
      <w:r w:rsidRPr="00210F82">
        <w:rPr>
          <w:rFonts w:ascii="Arial" w:hAnsi="Arial" w:cs="Arial"/>
          <w:sz w:val="22"/>
          <w:szCs w:val="22"/>
        </w:rPr>
        <w:t>Calling our contact centre on 08002006060.</w:t>
      </w:r>
    </w:p>
    <w:p w14:paraId="1912AD98" w14:textId="52734A52" w:rsidR="0002276B" w:rsidRDefault="0002276B" w:rsidP="00210F82">
      <w:pPr>
        <w:pStyle w:val="ListParagraph"/>
        <w:numPr>
          <w:ilvl w:val="0"/>
          <w:numId w:val="10"/>
        </w:numPr>
        <w:rPr>
          <w:rFonts w:ascii="Arial" w:hAnsi="Arial" w:cs="Arial"/>
          <w:sz w:val="22"/>
          <w:szCs w:val="22"/>
        </w:rPr>
      </w:pPr>
      <w:r w:rsidRPr="00210F82">
        <w:rPr>
          <w:rFonts w:ascii="Arial" w:hAnsi="Arial" w:cs="Arial"/>
          <w:sz w:val="22"/>
          <w:szCs w:val="22"/>
        </w:rPr>
        <w:t xml:space="preserve">Emailing us at </w:t>
      </w:r>
      <w:hyperlink r:id="rId17" w:history="1">
        <w:r w:rsidR="00210F82" w:rsidRPr="00DF08D6">
          <w:rPr>
            <w:rStyle w:val="Hyperlink"/>
            <w:rFonts w:ascii="Arial" w:hAnsi="Arial" w:cs="Arial"/>
            <w:sz w:val="22"/>
            <w:szCs w:val="22"/>
          </w:rPr>
          <w:t>enquiries@northernrailway.co.uk</w:t>
        </w:r>
      </w:hyperlink>
    </w:p>
    <w:p w14:paraId="4F624824" w14:textId="77777777" w:rsidR="00210F82" w:rsidRPr="00210F82" w:rsidRDefault="00210F82" w:rsidP="00210F82">
      <w:pPr>
        <w:pStyle w:val="ListParagraph"/>
        <w:rPr>
          <w:rFonts w:ascii="Arial" w:hAnsi="Arial" w:cs="Arial"/>
          <w:sz w:val="22"/>
          <w:szCs w:val="22"/>
        </w:rPr>
      </w:pPr>
    </w:p>
    <w:p w14:paraId="49F3B7E6" w14:textId="1C3C5242" w:rsidR="0002276B" w:rsidRPr="0002276B" w:rsidRDefault="0002276B" w:rsidP="0002276B">
      <w:pPr>
        <w:rPr>
          <w:rFonts w:ascii="Arial" w:hAnsi="Arial" w:cs="Arial"/>
          <w:sz w:val="22"/>
          <w:szCs w:val="22"/>
        </w:rPr>
      </w:pPr>
      <w:r w:rsidRPr="0002276B">
        <w:rPr>
          <w:rFonts w:ascii="Arial" w:hAnsi="Arial" w:cs="Arial"/>
          <w:sz w:val="22"/>
          <w:szCs w:val="22"/>
        </w:rPr>
        <w:t>In the last rail year, Northern was notified of 449 faults, of which 57 related to stations and 392 related to our trains. The mean average of notified faults per period was 34.5 and the mean average time taken to resolve was 19.9 days</w:t>
      </w:r>
    </w:p>
    <w:p w14:paraId="25E2CB59" w14:textId="77777777" w:rsidR="0002276B" w:rsidRPr="0002276B" w:rsidRDefault="0002276B" w:rsidP="00210F82">
      <w:pPr>
        <w:pStyle w:val="Heading1"/>
      </w:pPr>
      <w:r w:rsidRPr="0002276B">
        <w:t>Ticketless travel</w:t>
      </w:r>
    </w:p>
    <w:p w14:paraId="089FD22D" w14:textId="77777777" w:rsidR="0002276B" w:rsidRPr="0002276B" w:rsidRDefault="0002276B" w:rsidP="0002276B">
      <w:pPr>
        <w:rPr>
          <w:rFonts w:ascii="Arial" w:hAnsi="Arial" w:cs="Arial"/>
          <w:sz w:val="22"/>
          <w:szCs w:val="22"/>
        </w:rPr>
      </w:pPr>
    </w:p>
    <w:p w14:paraId="764ECEB4" w14:textId="77777777" w:rsidR="0002276B" w:rsidRPr="0002276B" w:rsidRDefault="0002276B" w:rsidP="0002276B">
      <w:pPr>
        <w:rPr>
          <w:rFonts w:ascii="Arial" w:hAnsi="Arial" w:cs="Arial"/>
          <w:sz w:val="22"/>
          <w:szCs w:val="22"/>
        </w:rPr>
      </w:pPr>
      <w:r w:rsidRPr="0002276B">
        <w:rPr>
          <w:rFonts w:ascii="Arial" w:hAnsi="Arial" w:cs="Arial"/>
          <w:sz w:val="22"/>
          <w:szCs w:val="22"/>
        </w:rPr>
        <w:t>Last year, NTL couldn’t achieve the target of 2.92%, as we had to adapt our Revenue Protection policies several times during the year in response to the ORR Report on Revenue Protection, which weakened our ability to drive improvements. Despite this, we were successfully able to manage Ticketless Travel and end the year in line with where we began.</w:t>
      </w:r>
    </w:p>
    <w:p w14:paraId="485CBEBC" w14:textId="77777777" w:rsidR="0002276B" w:rsidRPr="0002276B" w:rsidRDefault="0002276B" w:rsidP="0002276B">
      <w:pPr>
        <w:rPr>
          <w:rFonts w:ascii="Arial" w:hAnsi="Arial" w:cs="Arial"/>
          <w:sz w:val="22"/>
          <w:szCs w:val="22"/>
        </w:rPr>
      </w:pPr>
    </w:p>
    <w:p w14:paraId="1A7BB1D2" w14:textId="4C1295A4" w:rsidR="0002276B" w:rsidRPr="0002276B" w:rsidRDefault="0002276B" w:rsidP="0002276B">
      <w:pPr>
        <w:rPr>
          <w:rFonts w:ascii="Arial" w:hAnsi="Arial" w:cs="Arial"/>
          <w:sz w:val="22"/>
          <w:szCs w:val="22"/>
        </w:rPr>
      </w:pPr>
      <w:r w:rsidRPr="0002276B">
        <w:rPr>
          <w:rFonts w:ascii="Arial" w:hAnsi="Arial" w:cs="Arial"/>
          <w:sz w:val="22"/>
          <w:szCs w:val="22"/>
        </w:rPr>
        <w:t>With the Fares and Ticketing Reform Programme on Revenue Protection now underway, formalising the industry’s response to the ORR Report, we expect to deliver improvements as the outputs of that work are realised and drive a reduction in Ticketless Travel in the coming 12 months.</w:t>
      </w:r>
    </w:p>
    <w:p w14:paraId="16618BF3" w14:textId="77777777" w:rsidR="0002276B" w:rsidRPr="0002276B" w:rsidRDefault="0002276B" w:rsidP="00210F82">
      <w:pPr>
        <w:pStyle w:val="Heading1"/>
      </w:pPr>
      <w:r w:rsidRPr="0002276B">
        <w:t>Ticket office opening hours</w:t>
      </w:r>
    </w:p>
    <w:p w14:paraId="3742A7C5" w14:textId="77777777" w:rsidR="0002276B" w:rsidRPr="0002276B" w:rsidRDefault="0002276B" w:rsidP="0002276B">
      <w:pPr>
        <w:rPr>
          <w:rFonts w:ascii="Arial" w:hAnsi="Arial" w:cs="Arial"/>
          <w:sz w:val="22"/>
          <w:szCs w:val="22"/>
        </w:rPr>
      </w:pPr>
    </w:p>
    <w:p w14:paraId="3BBE4264" w14:textId="691E5793" w:rsidR="00263598" w:rsidRPr="00210F82" w:rsidRDefault="0002276B" w:rsidP="0002276B">
      <w:pPr>
        <w:rPr>
          <w:rFonts w:ascii="Arial" w:hAnsi="Arial" w:cs="Arial"/>
          <w:sz w:val="22"/>
          <w:szCs w:val="22"/>
        </w:rPr>
      </w:pPr>
      <w:r w:rsidRPr="0002276B">
        <w:rPr>
          <w:rFonts w:ascii="Arial" w:hAnsi="Arial" w:cs="Arial"/>
          <w:sz w:val="22"/>
          <w:szCs w:val="22"/>
        </w:rPr>
        <w:t>Northern is responsible for 151 staffed ticket offices. You can find more details about the stations and their opening hours here. Last year, Northern had a 95.11% adherence to our published opening hours.</w:t>
      </w:r>
    </w:p>
    <w:sectPr w:rsidR="00263598" w:rsidRPr="00210F82" w:rsidSect="00210F82">
      <w:pgSz w:w="11900" w:h="16840"/>
      <w:pgMar w:top="2835"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309A4" w14:textId="77777777" w:rsidR="00A71242" w:rsidRDefault="00A71242" w:rsidP="00137161">
      <w:r>
        <w:separator/>
      </w:r>
    </w:p>
  </w:endnote>
  <w:endnote w:type="continuationSeparator" w:id="0">
    <w:p w14:paraId="7B9AF05D" w14:textId="77777777" w:rsidR="00A71242" w:rsidRDefault="00A71242" w:rsidP="00137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4854210"/>
      <w:docPartObj>
        <w:docPartGallery w:val="Page Numbers (Bottom of Page)"/>
        <w:docPartUnique/>
      </w:docPartObj>
    </w:sdtPr>
    <w:sdtEndPr>
      <w:rPr>
        <w:rStyle w:val="PageNumber"/>
      </w:rPr>
    </w:sdtEndPr>
    <w:sdtContent>
      <w:p w14:paraId="0C3B7B59" w14:textId="1BAD4109" w:rsidR="00165DE3" w:rsidRDefault="00165DE3" w:rsidP="002210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13719" w14:textId="77777777" w:rsidR="00165DE3" w:rsidRDefault="00165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2121173"/>
      <w:docPartObj>
        <w:docPartGallery w:val="Page Numbers (Bottom of Page)"/>
        <w:docPartUnique/>
      </w:docPartObj>
    </w:sdtPr>
    <w:sdtEndPr>
      <w:rPr>
        <w:rStyle w:val="PageNumber"/>
      </w:rPr>
    </w:sdtEndPr>
    <w:sdtContent>
      <w:p w14:paraId="3AB2B400" w14:textId="43E3BD3F" w:rsidR="00165DE3" w:rsidRDefault="00165DE3" w:rsidP="002210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00856">
          <w:rPr>
            <w:rStyle w:val="PageNumber"/>
            <w:noProof/>
          </w:rPr>
          <w:t>2</w:t>
        </w:r>
        <w:r>
          <w:rPr>
            <w:rStyle w:val="PageNumber"/>
          </w:rPr>
          <w:fldChar w:fldCharType="end"/>
        </w:r>
      </w:p>
    </w:sdtContent>
  </w:sdt>
  <w:p w14:paraId="10B995C0" w14:textId="23842433" w:rsidR="00165DE3" w:rsidRDefault="00165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0EFE7" w14:textId="77777777" w:rsidR="00A71242" w:rsidRDefault="00A71242" w:rsidP="00137161">
      <w:r>
        <w:separator/>
      </w:r>
    </w:p>
  </w:footnote>
  <w:footnote w:type="continuationSeparator" w:id="0">
    <w:p w14:paraId="4DC68347" w14:textId="77777777" w:rsidR="00A71242" w:rsidRDefault="00A71242" w:rsidP="00137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D0C2" w14:textId="19DF684A" w:rsidR="00165DE3" w:rsidRDefault="00A71242">
    <w:pPr>
      <w:pStyle w:val="Header"/>
    </w:pPr>
    <w:r>
      <w:rPr>
        <w:noProof/>
      </w:rPr>
      <w:pict w14:anchorId="3C37D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298568"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60EF" w14:textId="1F6D7226" w:rsidR="002671DB" w:rsidRDefault="00200856">
    <w:pPr>
      <w:pStyle w:val="Header"/>
    </w:pPr>
    <w:r>
      <w:rPr>
        <w:noProof/>
        <w:lang w:val="en-US"/>
      </w:rPr>
      <w:drawing>
        <wp:anchor distT="0" distB="0" distL="114300" distR="114300" simplePos="0" relativeHeight="251657728" behindDoc="0" locked="0" layoutInCell="1" allowOverlap="1" wp14:anchorId="58DB546C" wp14:editId="4D7AFB0B">
          <wp:simplePos x="0" y="0"/>
          <wp:positionH relativeFrom="column">
            <wp:posOffset>-914400</wp:posOffset>
          </wp:positionH>
          <wp:positionV relativeFrom="paragraph">
            <wp:posOffset>-478790</wp:posOffset>
          </wp:positionV>
          <wp:extent cx="7559675" cy="1444625"/>
          <wp:effectExtent l="0" t="0" r="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97C90" w14:textId="5D880776" w:rsidR="00165DE3" w:rsidRDefault="00165DE3">
    <w:pPr>
      <w:pStyle w:val="Header"/>
    </w:pPr>
    <w:r>
      <w:rPr>
        <w:noProof/>
        <w:lang w:val="en-US"/>
      </w:rPr>
      <w:drawing>
        <wp:anchor distT="0" distB="0" distL="114300" distR="114300" simplePos="0" relativeHeight="251656704" behindDoc="0" locked="0" layoutInCell="1" allowOverlap="1" wp14:anchorId="46F7614C" wp14:editId="0C89237D">
          <wp:simplePos x="0" y="0"/>
          <wp:positionH relativeFrom="column">
            <wp:posOffset>-914400</wp:posOffset>
          </wp:positionH>
          <wp:positionV relativeFrom="paragraph">
            <wp:posOffset>-477412</wp:posOffset>
          </wp:positionV>
          <wp:extent cx="7543800" cy="1439963"/>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14399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20BF5"/>
    <w:multiLevelType w:val="hybridMultilevel"/>
    <w:tmpl w:val="B126A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023AAF"/>
    <w:multiLevelType w:val="hybridMultilevel"/>
    <w:tmpl w:val="2BFA7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3279A8"/>
    <w:multiLevelType w:val="hybridMultilevel"/>
    <w:tmpl w:val="FB82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1E61F5"/>
    <w:multiLevelType w:val="hybridMultilevel"/>
    <w:tmpl w:val="5B08B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7B0050"/>
    <w:multiLevelType w:val="hybridMultilevel"/>
    <w:tmpl w:val="3F76E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D47C28"/>
    <w:multiLevelType w:val="hybridMultilevel"/>
    <w:tmpl w:val="BF1A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FF4D8C"/>
    <w:multiLevelType w:val="hybridMultilevel"/>
    <w:tmpl w:val="683E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ED3819"/>
    <w:multiLevelType w:val="hybridMultilevel"/>
    <w:tmpl w:val="C40A6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0445DC"/>
    <w:multiLevelType w:val="hybridMultilevel"/>
    <w:tmpl w:val="A404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C41C54"/>
    <w:multiLevelType w:val="hybridMultilevel"/>
    <w:tmpl w:val="FE3C0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8463768">
    <w:abstractNumId w:val="7"/>
  </w:num>
  <w:num w:numId="2" w16cid:durableId="812336458">
    <w:abstractNumId w:val="8"/>
  </w:num>
  <w:num w:numId="3" w16cid:durableId="817725058">
    <w:abstractNumId w:val="0"/>
  </w:num>
  <w:num w:numId="4" w16cid:durableId="1309894987">
    <w:abstractNumId w:val="1"/>
  </w:num>
  <w:num w:numId="5" w16cid:durableId="1293751782">
    <w:abstractNumId w:val="3"/>
  </w:num>
  <w:num w:numId="6" w16cid:durableId="91163">
    <w:abstractNumId w:val="2"/>
  </w:num>
  <w:num w:numId="7" w16cid:durableId="1027758821">
    <w:abstractNumId w:val="5"/>
  </w:num>
  <w:num w:numId="8" w16cid:durableId="193544208">
    <w:abstractNumId w:val="9"/>
  </w:num>
  <w:num w:numId="9" w16cid:durableId="1600719381">
    <w:abstractNumId w:val="6"/>
  </w:num>
  <w:num w:numId="10" w16cid:durableId="15471764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61"/>
    <w:rsid w:val="00006736"/>
    <w:rsid w:val="0002276B"/>
    <w:rsid w:val="000519AC"/>
    <w:rsid w:val="00103F79"/>
    <w:rsid w:val="00110A2D"/>
    <w:rsid w:val="00137161"/>
    <w:rsid w:val="00165DE3"/>
    <w:rsid w:val="001715C9"/>
    <w:rsid w:val="001774B2"/>
    <w:rsid w:val="001B6E0D"/>
    <w:rsid w:val="001D38DE"/>
    <w:rsid w:val="001F4B87"/>
    <w:rsid w:val="001F6310"/>
    <w:rsid w:val="00200856"/>
    <w:rsid w:val="00210F82"/>
    <w:rsid w:val="002210AC"/>
    <w:rsid w:val="00263598"/>
    <w:rsid w:val="002671DB"/>
    <w:rsid w:val="002A3ACA"/>
    <w:rsid w:val="003246E5"/>
    <w:rsid w:val="0034174C"/>
    <w:rsid w:val="003748FF"/>
    <w:rsid w:val="0039305D"/>
    <w:rsid w:val="003B6221"/>
    <w:rsid w:val="003F34B8"/>
    <w:rsid w:val="00462066"/>
    <w:rsid w:val="005A434E"/>
    <w:rsid w:val="005B1A73"/>
    <w:rsid w:val="005C1D40"/>
    <w:rsid w:val="005D6FD6"/>
    <w:rsid w:val="006173FB"/>
    <w:rsid w:val="006301F9"/>
    <w:rsid w:val="00694AF4"/>
    <w:rsid w:val="0079165C"/>
    <w:rsid w:val="007C6385"/>
    <w:rsid w:val="00953BC5"/>
    <w:rsid w:val="009764AE"/>
    <w:rsid w:val="00A16979"/>
    <w:rsid w:val="00A32AC2"/>
    <w:rsid w:val="00A46674"/>
    <w:rsid w:val="00A71242"/>
    <w:rsid w:val="00A9742B"/>
    <w:rsid w:val="00A979A5"/>
    <w:rsid w:val="00B9598B"/>
    <w:rsid w:val="00C241D8"/>
    <w:rsid w:val="00CD7EA6"/>
    <w:rsid w:val="00D20A58"/>
    <w:rsid w:val="00D45DDD"/>
    <w:rsid w:val="00E25494"/>
    <w:rsid w:val="00E9719D"/>
    <w:rsid w:val="00EB0F1C"/>
    <w:rsid w:val="00EC3D3D"/>
    <w:rsid w:val="00F2330C"/>
    <w:rsid w:val="00F365E6"/>
    <w:rsid w:val="00F56AFB"/>
    <w:rsid w:val="00F64E9E"/>
    <w:rsid w:val="00FE4A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560CCE"/>
  <w15:docId w15:val="{5B199F1F-61AE-6A40-80A4-833DE7F7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27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27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161"/>
    <w:pPr>
      <w:tabs>
        <w:tab w:val="center" w:pos="4680"/>
        <w:tab w:val="right" w:pos="9360"/>
      </w:tabs>
    </w:pPr>
  </w:style>
  <w:style w:type="character" w:customStyle="1" w:styleId="HeaderChar">
    <w:name w:val="Header Char"/>
    <w:basedOn w:val="DefaultParagraphFont"/>
    <w:link w:val="Header"/>
    <w:uiPriority w:val="99"/>
    <w:rsid w:val="00137161"/>
  </w:style>
  <w:style w:type="paragraph" w:styleId="Footer">
    <w:name w:val="footer"/>
    <w:basedOn w:val="Normal"/>
    <w:link w:val="FooterChar"/>
    <w:uiPriority w:val="99"/>
    <w:unhideWhenUsed/>
    <w:rsid w:val="00137161"/>
    <w:pPr>
      <w:tabs>
        <w:tab w:val="center" w:pos="4680"/>
        <w:tab w:val="right" w:pos="9360"/>
      </w:tabs>
    </w:pPr>
  </w:style>
  <w:style w:type="character" w:customStyle="1" w:styleId="FooterChar">
    <w:name w:val="Footer Char"/>
    <w:basedOn w:val="DefaultParagraphFont"/>
    <w:link w:val="Footer"/>
    <w:uiPriority w:val="99"/>
    <w:rsid w:val="00137161"/>
  </w:style>
  <w:style w:type="character" w:styleId="PageNumber">
    <w:name w:val="page number"/>
    <w:basedOn w:val="DefaultParagraphFont"/>
    <w:uiPriority w:val="99"/>
    <w:semiHidden/>
    <w:unhideWhenUsed/>
    <w:rsid w:val="009764AE"/>
  </w:style>
  <w:style w:type="paragraph" w:styleId="BalloonText">
    <w:name w:val="Balloon Text"/>
    <w:basedOn w:val="Normal"/>
    <w:link w:val="BalloonTextChar"/>
    <w:uiPriority w:val="99"/>
    <w:semiHidden/>
    <w:unhideWhenUsed/>
    <w:rsid w:val="005B1A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1A73"/>
    <w:rPr>
      <w:rFonts w:ascii="Lucida Grande" w:hAnsi="Lucida Grande" w:cs="Lucida Grande"/>
      <w:sz w:val="18"/>
      <w:szCs w:val="18"/>
    </w:rPr>
  </w:style>
  <w:style w:type="character" w:customStyle="1" w:styleId="Heading1Char">
    <w:name w:val="Heading 1 Char"/>
    <w:basedOn w:val="DefaultParagraphFont"/>
    <w:link w:val="Heading1"/>
    <w:uiPriority w:val="9"/>
    <w:rsid w:val="0002276B"/>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022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2276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2276B"/>
    <w:pPr>
      <w:ind w:left="720"/>
      <w:contextualSpacing/>
    </w:pPr>
  </w:style>
  <w:style w:type="character" w:styleId="Hyperlink">
    <w:name w:val="Hyperlink"/>
    <w:basedOn w:val="DefaultParagraphFont"/>
    <w:uiPriority w:val="99"/>
    <w:unhideWhenUsed/>
    <w:rsid w:val="00210F82"/>
    <w:rPr>
      <w:color w:val="0563C1" w:themeColor="hyperlink"/>
      <w:u w:val="single"/>
    </w:rPr>
  </w:style>
  <w:style w:type="character" w:styleId="UnresolvedMention">
    <w:name w:val="Unresolved Mention"/>
    <w:basedOn w:val="DefaultParagraphFont"/>
    <w:uiPriority w:val="99"/>
    <w:semiHidden/>
    <w:unhideWhenUsed/>
    <w:rsid w:val="00210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orthernrailway.co.uk/travel/accessible-travel-poli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enquiries@northernrailway.co.uk" TargetMode="External"/><Relationship Id="rId2" Type="http://schemas.openxmlformats.org/officeDocument/2006/relationships/numbering" Target="numbering.xml"/><Relationship Id="rId16" Type="http://schemas.openxmlformats.org/officeDocument/2006/relationships/hyperlink" Target="https://www.northernrailway.co.uk/complaints-review-and-continuous-improvement-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omplaints@northernrailway.co.u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orthernrailway.co.uk/travel/accessible-travel-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96E15-96B1-AD4E-B53B-15B8817D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2300</Words>
  <Characters>13115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Fitzpatrick</dc:creator>
  <cp:keywords/>
  <dc:description/>
  <cp:lastModifiedBy>Corinne MacDonald</cp:lastModifiedBy>
  <cp:revision>2</cp:revision>
  <cp:lastPrinted>2021-08-19T14:49:00Z</cp:lastPrinted>
  <dcterms:created xsi:type="dcterms:W3CDTF">2026-05-20T10:01:00Z</dcterms:created>
  <dcterms:modified xsi:type="dcterms:W3CDTF">2026-05-20T10:01:00Z</dcterms:modified>
</cp:coreProperties>
</file>